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rPr>
          <w:b/>
          <w:i w:val="0"/>
          <w:color w:val="E07856"/>
          <w:sz w:val="20"/>
        </w:rPr>
        <w:t>MARKET INTERVIEW · COMPARISON TEST</w:t>
      </w:r>
    </w:p>
    <w:p>
      <w:pPr>
        <w:jc w:val="center"/>
      </w:pPr>
      <w:r>
        <w:rPr>
          <w:rFonts w:ascii="Cambria" w:hAnsi="Cambria" w:cs="Cambria" w:eastAsia="Cambria"/>
          <w:b/>
          <w:i w:val="0"/>
          <w:color w:val="1A1A1A"/>
          <w:sz w:val="56"/>
        </w:rPr>
        <w:t>Comparison Validation Report</w:t>
      </w:r>
    </w:p>
    <w:p>
      <w:pPr>
        <w:jc w:val="center"/>
      </w:pPr>
      <w:r>
        <w:rPr>
          <w:b w:val="0"/>
          <w:i/>
          <w:color w:val="556270"/>
          <w:sz w:val="28"/>
        </w:rPr>
        <w:t>Smart Bite Competitive positioning - 2026-10-15 07:00</w:t>
      </w:r>
    </w:p>
    <w:p>
      <w:pPr>
        <w:jc w:val="center"/>
      </w:pPr>
      <w:r>
        <w:rPr>
          <w:b w:val="0"/>
          <w:i w:val="0"/>
          <w:color w:val="556270"/>
          <w:sz w:val="22"/>
        </w:rPr>
        <w:t>Project · SmartBite: mensa smart</w:t>
      </w:r>
    </w:p>
    <w:p>
      <w:pPr>
        <w:jc w:val="center"/>
      </w:pPr>
      <w:r>
        <w:rPr>
          <w:b w:val="0"/>
          <w:i w:val="0"/>
          <w:color w:val="556270"/>
          <w:sz w:val="20"/>
        </w:rPr>
        <w:t>Interview date: October 15, 2026   ·   Report generated: October 29, 2026</w:t>
      </w:r>
    </w:p>
    <w:p>
      <w:pPr>
        <w:pBdr>
          <w:bottom w:val="single" w:sz="8" w:space="1" w:color="E07856"/>
        </w:pBdr>
      </w:pPr>
    </w:p>
    <w:p>
      <w:r>
        <w:rPr>
          <w:rFonts w:ascii="Cambria" w:hAnsi="Cambria" w:cs="Cambria" w:eastAsia="Cambria"/>
          <w:b/>
          <w:i w:val="0"/>
          <w:color w:val="E07856"/>
          <w:sz w:val="30"/>
        </w:rPr>
        <w:t>Methodology</w:t>
      </w:r>
    </w:p>
    <w:p>
      <w:pPr>
        <w:pBdr>
          <w:bottom w:val="single" w:sz="8" w:space="1" w:color="E07856"/>
        </w:pBdr>
      </w:pPr>
    </w:p>
    <w:p>
      <w:r>
        <w:rPr>
          <w:b w:val="0"/>
          <w:i w:val="0"/>
          <w:color w:val="1A1A1A"/>
        </w:rPr>
        <w:t>This report summarizes findings from a simulated comparison interview conducted with 6 AI-powered digital twins, each representing a target customer profile. Each twin was interviewed on October 15, 2026 using Aipermind's interview protocol to compare 4 candidate solutions side-by-side. Responses were clustered into user-relevant aspects, each with an explicit threshold criterion. Every solution was then scored against every aspect (Meets / Does Not Meet) with an accompanying confidence level and evidence. The Preference Assessment ranks solutions by the share of aspect thresholds they meet — the most preferred solution is the one that clears the largest portion of user-relevant aspects. Percentages below reflect the share of thresholds met by each solution across the common aspect set.</w:t>
      </w:r>
    </w:p>
    <w:p>
      <w:r>
        <w:rPr>
          <w:rFonts w:ascii="Cambria" w:hAnsi="Cambria" w:cs="Cambria" w:eastAsia="Cambria"/>
          <w:b/>
          <w:i w:val="0"/>
          <w:color w:val="E07856"/>
          <w:sz w:val="30"/>
        </w:rPr>
        <w:t>Test Information</w:t>
      </w:r>
    </w:p>
    <w:p>
      <w:pPr>
        <w:pBdr>
          <w:bottom w:val="single" w:sz="8" w:space="1" w:color="E07856"/>
        </w:pBdr>
      </w:pPr>
    </w:p>
    <w:tbl>
      <w:tblPr>
        <w:tblW w:type="auto" w:w="0"/>
        <w:tblLayout w:type="fixed"/>
        <w:tblLook w:firstColumn="1" w:firstRow="1" w:lastColumn="0" w:lastRow="0" w:noHBand="0" w:noVBand="1" w:val="04A0"/>
      </w:tblPr>
      <w:tblGrid>
        <w:gridCol w:w="2448"/>
        <w:gridCol w:w="6912"/>
      </w:tblGrid>
      <w:tr>
        <w:tc>
          <w:tcPr>
            <w:tcW w:type="dxa" w:w="2448"/>
            <w:shd w:val="clear" w:color="auto" w:fill="FBF7F0"/>
            <w:tcBorders>
              <w:top w:val="nil"/>
              <w:left w:val="nil"/>
              <w:bottom w:val="nil"/>
              <w:right w:val="nil"/>
            </w:tcBorders>
          </w:tcPr>
          <w:p>
            <w:r>
              <w:rPr>
                <w:b/>
                <w:i w:val="0"/>
                <w:color w:val="556270"/>
                <w:sz w:val="20"/>
              </w:rPr>
              <w:t>Test Type</w:t>
            </w:r>
          </w:p>
        </w:tc>
        <w:tc>
          <w:tcPr>
            <w:tcW w:type="dxa" w:w="6912"/>
            <w:tcBorders>
              <w:top w:val="nil"/>
              <w:left w:val="nil"/>
              <w:bottom w:val="nil"/>
              <w:right w:val="nil"/>
            </w:tcBorders>
          </w:tcPr>
          <w:p>
            <w:r>
              <w:rPr>
                <w:b w:val="0"/>
                <w:i w:val="0"/>
                <w:color w:val="1A1A1A"/>
                <w:sz w:val="22"/>
              </w:rPr>
              <w:t>Comparison Test</w:t>
            </w:r>
          </w:p>
        </w:tc>
      </w:tr>
      <w:tr>
        <w:tc>
          <w:tcPr>
            <w:tcW w:type="dxa" w:w="2448"/>
            <w:shd w:val="clear" w:color="auto" w:fill="FBF7F0"/>
            <w:tcBorders>
              <w:top w:val="nil"/>
              <w:left w:val="nil"/>
              <w:bottom w:val="nil"/>
              <w:right w:val="nil"/>
            </w:tcBorders>
          </w:tcPr>
          <w:p>
            <w:r>
              <w:rPr>
                <w:b/>
                <w:i w:val="0"/>
                <w:color w:val="556270"/>
                <w:sz w:val="20"/>
              </w:rPr>
              <w:t>Interview Name</w:t>
            </w:r>
          </w:p>
        </w:tc>
        <w:tc>
          <w:tcPr>
            <w:tcW w:type="dxa" w:w="6912"/>
            <w:tcBorders>
              <w:top w:val="nil"/>
              <w:left w:val="nil"/>
              <w:bottom w:val="nil"/>
              <w:right w:val="nil"/>
            </w:tcBorders>
          </w:tcPr>
          <w:p>
            <w:r>
              <w:rPr>
                <w:b w:val="0"/>
                <w:i w:val="0"/>
                <w:color w:val="1A1A1A"/>
                <w:sz w:val="22"/>
              </w:rPr>
              <w:t>Smart Bite Competitive positioning - 2026-10-15 07:00</w:t>
            </w:r>
          </w:p>
        </w:tc>
      </w:tr>
      <w:tr>
        <w:tc>
          <w:tcPr>
            <w:tcW w:type="dxa" w:w="2448"/>
            <w:shd w:val="clear" w:color="auto" w:fill="FBF7F0"/>
            <w:tcBorders>
              <w:top w:val="nil"/>
              <w:left w:val="nil"/>
              <w:bottom w:val="nil"/>
              <w:right w:val="nil"/>
            </w:tcBorders>
          </w:tcPr>
          <w:p>
            <w:r>
              <w:rPr>
                <w:b/>
                <w:i w:val="0"/>
                <w:color w:val="556270"/>
                <w:sz w:val="20"/>
              </w:rPr>
              <w:t>Participants</w:t>
            </w:r>
          </w:p>
        </w:tc>
        <w:tc>
          <w:tcPr>
            <w:tcW w:type="dxa" w:w="6912"/>
            <w:tcBorders>
              <w:top w:val="nil"/>
              <w:left w:val="nil"/>
              <w:bottom w:val="nil"/>
              <w:right w:val="nil"/>
            </w:tcBorders>
          </w:tcPr>
          <w:p>
            <w:r>
              <w:rPr>
                <w:b w:val="0"/>
                <w:i w:val="0"/>
                <w:color w:val="1A1A1A"/>
                <w:sz w:val="22"/>
              </w:rPr>
              <w:t>6 digital twins</w:t>
            </w:r>
          </w:p>
        </w:tc>
      </w:tr>
      <w:tr>
        <w:tc>
          <w:tcPr>
            <w:tcW w:type="dxa" w:w="2448"/>
            <w:shd w:val="clear" w:color="auto" w:fill="FBF7F0"/>
            <w:tcBorders>
              <w:top w:val="nil"/>
              <w:left w:val="nil"/>
              <w:bottom w:val="nil"/>
              <w:right w:val="nil"/>
            </w:tcBorders>
          </w:tcPr>
          <w:p>
            <w:r>
              <w:rPr>
                <w:b/>
                <w:i w:val="0"/>
                <w:color w:val="556270"/>
                <w:sz w:val="20"/>
              </w:rPr>
              <w:t>Created</w:t>
            </w:r>
          </w:p>
        </w:tc>
        <w:tc>
          <w:tcPr>
            <w:tcW w:type="dxa" w:w="6912"/>
            <w:tcBorders>
              <w:top w:val="nil"/>
              <w:left w:val="nil"/>
              <w:bottom w:val="nil"/>
              <w:right w:val="nil"/>
            </w:tcBorders>
          </w:tcPr>
          <w:p>
            <w:r>
              <w:rPr>
                <w:b w:val="0"/>
                <w:i w:val="0"/>
                <w:color w:val="1A1A1A"/>
                <w:sz w:val="22"/>
              </w:rPr>
              <w:t>October 15, 2026</w:t>
            </w:r>
          </w:p>
        </w:tc>
      </w:tr>
      <w:tr>
        <w:tc>
          <w:tcPr>
            <w:tcW w:type="dxa" w:w="2448"/>
            <w:shd w:val="clear" w:color="auto" w:fill="FBF7F0"/>
            <w:tcBorders>
              <w:top w:val="nil"/>
              <w:left w:val="nil"/>
              <w:bottom w:val="nil"/>
              <w:right w:val="nil"/>
            </w:tcBorders>
          </w:tcPr>
          <w:p>
            <w:r>
              <w:rPr>
                <w:b/>
                <w:i w:val="0"/>
                <w:color w:val="556270"/>
                <w:sz w:val="20"/>
              </w:rPr>
              <w:t>Project</w:t>
            </w:r>
          </w:p>
        </w:tc>
        <w:tc>
          <w:tcPr>
            <w:tcW w:type="dxa" w:w="6912"/>
            <w:tcBorders>
              <w:top w:val="nil"/>
              <w:left w:val="nil"/>
              <w:bottom w:val="nil"/>
              <w:right w:val="nil"/>
            </w:tcBorders>
          </w:tcPr>
          <w:p>
            <w:r>
              <w:rPr>
                <w:b w:val="0"/>
                <w:i w:val="0"/>
                <w:color w:val="1A1A1A"/>
                <w:sz w:val="22"/>
              </w:rPr>
              <w:t>SmartBite: mensa smart</w:t>
            </w:r>
          </w:p>
        </w:tc>
      </w:tr>
      <w:tr>
        <w:tc>
          <w:tcPr>
            <w:tcW w:type="dxa" w:w="2448"/>
            <w:shd w:val="clear" w:color="auto" w:fill="FBF7F0"/>
            <w:tcBorders>
              <w:top w:val="nil"/>
              <w:left w:val="nil"/>
              <w:bottom w:val="nil"/>
              <w:right w:val="nil"/>
            </w:tcBorders>
          </w:tcPr>
          <w:p>
            <w:r>
              <w:rPr>
                <w:b/>
                <w:i w:val="0"/>
                <w:color w:val="556270"/>
                <w:sz w:val="20"/>
              </w:rPr>
              <w:t>Last updated</w:t>
            </w:r>
          </w:p>
        </w:tc>
        <w:tc>
          <w:tcPr>
            <w:tcW w:type="dxa" w:w="6912"/>
            <w:tcBorders>
              <w:top w:val="nil"/>
              <w:left w:val="nil"/>
              <w:bottom w:val="nil"/>
              <w:right w:val="nil"/>
            </w:tcBorders>
          </w:tcPr>
          <w:p>
            <w:r>
              <w:rPr>
                <w:b w:val="0"/>
                <w:i w:val="0"/>
                <w:color w:val="1A1A1A"/>
                <w:sz w:val="22"/>
              </w:rPr>
              <w:t>October 15, 2026</w:t>
            </w:r>
          </w:p>
        </w:tc>
      </w:tr>
    </w:tbl>
    <w:p>
      <w:r>
        <w:rPr>
          <w:rFonts w:ascii="Cambria" w:hAnsi="Cambria" w:cs="Cambria" w:eastAsia="Cambria"/>
          <w:b/>
          <w:i w:val="0"/>
          <w:color w:val="E07856"/>
          <w:sz w:val="30"/>
        </w:rPr>
        <w:t>Solutions Being Compared</w:t>
      </w:r>
    </w:p>
    <w:p>
      <w:pPr>
        <w:pBdr>
          <w:bottom w:val="single" w:sz="8" w:space="1" w:color="E07856"/>
        </w:pBdr>
      </w:pPr>
    </w:p>
    <w:p>
      <w:r>
        <w:rPr>
          <w:b w:val="0"/>
          <w:i/>
          <w:color w:val="556270"/>
          <w:sz w:val="20"/>
        </w:rPr>
        <w:t>The following solution concepts were put head-to-head. Findings further down reflect twin reactions to these specific descriptions.</w:t>
      </w:r>
    </w:p>
    <w:p>
      <w:r>
        <w:rPr>
          <w:b/>
          <w:i w:val="0"/>
          <w:color w:val="1A1A1A"/>
          <w:sz w:val="24"/>
        </w:rPr>
        <w:t>Solution A</w:t>
      </w:r>
    </w:p>
    <w:p>
      <w:r>
        <w:rPr>
          <w:b w:val="0"/>
          <w:i w:val="0"/>
          <w:color w:val="1A1A1A"/>
        </w:rPr>
        <w:t>Company: Our Solution SmartBite: mensa smart</w:t>
        <w:br/>
        <w:t>Solution: SmartBite Milan is an AI-powered corporate catering ecosystem designed for hybrid-first tech agencies. It utilizes IoT-connected, weight-sensing smart refrigerators to provide 24/7 access to fresh, chef-prepared Italian meals. The solution uniquely integrates with HR management software to sync with real-time office occupancy data, ensuring zero food waste and removing 100% of the administrative burden from HR and Office Managers.</w:t>
        <w:br/>
        <w:t>Description: SmartBite Milan is an AI-powered corporate catering ecosystem designed for hybrid-first tech agencies. It utilizes IoT-connected, weight-sensing smart refrigerators to provide 24/7 access to fresh, chef-prepared Italian meals. The solution uniquely integrates with HR management software to sync with real-time office occupancy data, ensuring zero food waste and removing 100% of the administrative burden from HR and Office Managers.</w:t>
        <w:br/>
        <w:t>Key Features: IoT Smart Fridges: Weight-sensing shelves for automatic transaction detection., Occupancy-Sync AI: Inventory forecasting engine that integrates with HiBob, Slack, and office sensors., Multi-Payment Gateway: Support for company badges, credit cards, and major Italian meal vouchers (Edenred, Sodexo)., HR Analytics Dashboard: Real-time reporting on employee satisfaction, nutritional intake, and sustainability (ESG) metrics., Dynamic Menu Rotation: Weekly updated, chef-curated meals catering to diverse dietary needs (Vegan, Keto, Gluten-free).</w:t>
      </w:r>
    </w:p>
    <w:p>
      <w:r>
        <w:rPr>
          <w:b/>
          <w:i w:val="0"/>
          <w:color w:val="1A1A1A"/>
          <w:sz w:val="24"/>
        </w:rPr>
        <w:t>Solution B</w:t>
      </w:r>
    </w:p>
    <w:p>
      <w:r>
        <w:rPr>
          <w:b w:val="0"/>
          <w:i w:val="0"/>
          <w:color w:val="1A1A1A"/>
        </w:rPr>
        <w:t>Company: Foorban</w:t>
        <w:br/>
        <w:t>Solution: Foorban Fridge</w:t>
        <w:br/>
        <w:t>Description: A leading Italian food-tech company providing smart fridges stocked with chef-curated, healthy meals for Milanese offices.</w:t>
        <w:br/>
        <w:t>Key Features: Weekly rotating chef-designed menu, App-based door unlocking, Payment via Italian meal vouchers (Edenred, Sodexo), Nutritional counseling integration</w:t>
      </w:r>
    </w:p>
    <w:p>
      <w:r>
        <w:rPr>
          <w:b/>
          <w:i w:val="0"/>
          <w:color w:val="1A1A1A"/>
          <w:sz w:val="24"/>
        </w:rPr>
        <w:t>Solution C</w:t>
      </w:r>
    </w:p>
    <w:p>
      <w:r>
        <w:rPr>
          <w:b w:val="0"/>
          <w:i w:val="0"/>
          <w:color w:val="1A1A1A"/>
        </w:rPr>
        <w:t>Company: FrescoFrigo</w:t>
        <w:br/>
        <w:t>Solution: FrescoFrigo Smart Fridge</w:t>
        <w:br/>
        <w:t>Description: An Italian IoT platform provider that offers weight-sensing smart refrigerators for offices, residential complexes, and gyms.</w:t>
        <w:br/>
        <w:t>Key Features: RFID-based product identification, Real-time remote inventory monitoring, Meal voucher integration, Cloud-based management dashboard</w:t>
      </w:r>
    </w:p>
    <w:p>
      <w:r>
        <w:rPr>
          <w:b/>
          <w:i w:val="0"/>
          <w:color w:val="1A1A1A"/>
          <w:sz w:val="24"/>
        </w:rPr>
        <w:t>Solution D</w:t>
      </w:r>
    </w:p>
    <w:p>
      <w:r>
        <w:rPr>
          <w:b w:val="0"/>
          <w:i w:val="0"/>
          <w:color w:val="1A1A1A"/>
        </w:rPr>
        <w:t>Company: Meal Voucher Platforms</w:t>
        <w:br/>
        <w:t>Solution: Edenred (Ticket Restaurant)</w:t>
        <w:br/>
        <w:t>Description: The dominant traditional method in Italy for employee meal subsidies, providing digital or paper vouchers usable at a wide network of partner restaurants and supermarkets.</w:t>
        <w:br/>
        <w:t>Key Features: Universal acceptance across Italy but offers no onsite convenience or real-time occupancy synchronization for food waste reduction.</w:t>
      </w:r>
    </w:p>
    <w:p>
      <w:r>
        <w:rPr>
          <w:rFonts w:ascii="Cambria" w:hAnsi="Cambria" w:cs="Cambria" w:eastAsia="Cambria"/>
          <w:b/>
          <w:i w:val="0"/>
          <w:color w:val="E07856"/>
          <w:sz w:val="30"/>
        </w:rPr>
        <w:t>Quantitative Scores Ranking</w:t>
      </w:r>
    </w:p>
    <w:p>
      <w:pPr>
        <w:pBdr>
          <w:bottom w:val="single" w:sz="8" w:space="1" w:color="E07856"/>
        </w:pBdr>
      </w:pPr>
    </w:p>
    <w:p>
      <w:r>
        <w:rPr>
          <w:b w:val="0"/>
          <w:i/>
          <w:color w:val="556270"/>
          <w:sz w:val="20"/>
        </w:rPr>
        <w:t>Share of user-relevant aspect thresholds met by each solution. Higher is better.</w:t>
      </w:r>
    </w:p>
    <w:tbl>
      <w:tblPr>
        <w:tblW w:type="auto" w:w="0"/>
        <w:tblLayout w:type="fixed"/>
        <w:tblLook w:firstColumn="1" w:firstRow="1" w:lastColumn="0" w:lastRow="0" w:noHBand="0" w:noVBand="1" w:val="04A0"/>
      </w:tblPr>
      <w:tblGrid>
        <w:gridCol w:w="3168"/>
        <w:gridCol w:w="2016"/>
        <w:gridCol w:w="3744"/>
      </w:tblGrid>
      <w:tr>
        <w:tc>
          <w:tcPr>
            <w:tcW w:type="dxa" w:w="3168"/>
            <w:shd w:val="clear" w:color="auto" w:fill="FBF7F0"/>
            <w:tcBorders>
              <w:top w:val="nil"/>
              <w:left w:val="nil"/>
              <w:bottom w:val="nil"/>
              <w:right w:val="nil"/>
            </w:tcBorders>
          </w:tcPr>
          <w:p>
            <w:r>
              <w:rPr>
                <w:b/>
                <w:i w:val="0"/>
                <w:color w:val="556270"/>
                <w:sz w:val="20"/>
              </w:rPr>
              <w:t>Solution</w:t>
            </w:r>
          </w:p>
        </w:tc>
        <w:tc>
          <w:tcPr>
            <w:tcW w:type="dxa" w:w="2016"/>
            <w:shd w:val="clear" w:color="auto" w:fill="FBF7F0"/>
            <w:tcBorders>
              <w:top w:val="nil"/>
              <w:left w:val="nil"/>
              <w:bottom w:val="nil"/>
              <w:right w:val="nil"/>
            </w:tcBorders>
          </w:tcPr>
          <w:p>
            <w:r>
              <w:rPr>
                <w:b/>
                <w:i w:val="0"/>
                <w:color w:val="556270"/>
                <w:sz w:val="20"/>
              </w:rPr>
              <w:t>Score</w:t>
            </w:r>
          </w:p>
        </w:tc>
        <w:tc>
          <w:tcPr>
            <w:tcW w:type="dxa" w:w="3744"/>
            <w:shd w:val="clear" w:color="auto" w:fill="FBF7F0"/>
            <w:tcBorders>
              <w:top w:val="nil"/>
              <w:left w:val="nil"/>
              <w:bottom w:val="nil"/>
              <w:right w:val="nil"/>
            </w:tcBorders>
          </w:tcPr>
          <w:p>
            <w:r>
              <w:rPr>
                <w:b/>
                <w:i w:val="0"/>
                <w:color w:val="556270"/>
                <w:sz w:val="20"/>
              </w:rPr>
              <w:t>Aspects Met</w:t>
            </w:r>
          </w:p>
        </w:tc>
      </w:tr>
      <w:tr>
        <w:tc>
          <w:tcPr>
            <w:tcW w:type="dxa" w:w="3168"/>
            <w:tcBorders>
              <w:top w:val="nil"/>
              <w:left w:val="nil"/>
              <w:bottom w:val="nil"/>
              <w:right w:val="nil"/>
            </w:tcBorders>
            <w:shd w:val="clear" w:color="auto" w:fill="FFFFFF"/>
            <w:vAlign w:val="center"/>
          </w:tcPr>
          <w:p>
            <w:r>
              <w:rPr>
                <w:b/>
                <w:i w:val="0"/>
                <w:color w:val="556270"/>
                <w:sz w:val="20"/>
              </w:rPr>
              <w:t xml:space="preserve">#1  </w:t>
            </w:r>
            <w:r>
              <w:rPr>
                <w:b/>
                <w:i w:val="0"/>
                <w:color w:val="1A1A1A"/>
              </w:rPr>
              <w:t>Solution A</w:t>
            </w:r>
          </w:p>
        </w:tc>
        <w:tc>
          <w:tcPr>
            <w:tcW w:type="dxa" w:w="2016"/>
            <w:tcBorders>
              <w:top w:val="nil"/>
              <w:left w:val="nil"/>
              <w:bottom w:val="nil"/>
              <w:right w:val="nil"/>
            </w:tcBorders>
            <w:shd w:val="clear" w:color="auto" w:fill="FFFFFF"/>
            <w:vAlign w:val="center"/>
          </w:tcPr>
          <w:p>
            <w:r>
              <w:rPr>
                <w:b/>
                <w:i w:val="0"/>
                <w:color w:val="8B9D83"/>
              </w:rPr>
              <w:t>75.0%</w:t>
            </w:r>
          </w:p>
        </w:tc>
        <w:tc>
          <w:tcPr>
            <w:tcW w:type="dxa" w:w="3744"/>
            <w:tcBorders>
              <w:top w:val="nil"/>
              <w:left w:val="nil"/>
              <w:bottom w:val="nil"/>
              <w:right w:val="nil"/>
            </w:tcBorders>
            <w:shd w:val="clear" w:color="auto" w:fill="FFFFFF"/>
            <w:vAlign w:val="center"/>
          </w:tcPr>
          <w:p>
            <w:r>
              <w:rPr>
                <w:b w:val="0"/>
                <w:i w:val="0"/>
                <w:color w:val="1A1A1A"/>
                <w:sz w:val="20"/>
              </w:rPr>
              <w:t>3/4 aspects meet threshold</w:t>
            </w:r>
          </w:p>
        </w:tc>
      </w:tr>
      <w:tr>
        <w:tc>
          <w:tcPr>
            <w:tcW w:type="dxa" w:w="3168"/>
            <w:tcBorders>
              <w:top w:val="nil"/>
              <w:left w:val="nil"/>
              <w:bottom w:val="nil"/>
              <w:right w:val="nil"/>
            </w:tcBorders>
            <w:shd w:val="clear" w:color="auto" w:fill="FFFFFF"/>
            <w:vAlign w:val="center"/>
          </w:tcPr>
          <w:p>
            <w:r>
              <w:rPr>
                <w:b/>
                <w:i w:val="0"/>
                <w:color w:val="556270"/>
                <w:sz w:val="20"/>
              </w:rPr>
              <w:t xml:space="preserve">#2  </w:t>
            </w:r>
            <w:r>
              <w:rPr>
                <w:b/>
                <w:i w:val="0"/>
                <w:color w:val="1A1A1A"/>
              </w:rPr>
              <w:t>Solution B</w:t>
            </w:r>
          </w:p>
        </w:tc>
        <w:tc>
          <w:tcPr>
            <w:tcW w:type="dxa" w:w="2016"/>
            <w:tcBorders>
              <w:top w:val="nil"/>
              <w:left w:val="nil"/>
              <w:bottom w:val="nil"/>
              <w:right w:val="nil"/>
            </w:tcBorders>
            <w:shd w:val="clear" w:color="auto" w:fill="FFFFFF"/>
            <w:vAlign w:val="center"/>
          </w:tcPr>
          <w:p>
            <w:r>
              <w:rPr>
                <w:b/>
                <w:i w:val="0"/>
                <w:color w:val="556270"/>
              </w:rPr>
              <w:t>25.0%</w:t>
            </w:r>
          </w:p>
        </w:tc>
        <w:tc>
          <w:tcPr>
            <w:tcW w:type="dxa" w:w="3744"/>
            <w:tcBorders>
              <w:top w:val="nil"/>
              <w:left w:val="nil"/>
              <w:bottom w:val="nil"/>
              <w:right w:val="nil"/>
            </w:tcBorders>
            <w:shd w:val="clear" w:color="auto" w:fill="FFFFFF"/>
            <w:vAlign w:val="center"/>
          </w:tcPr>
          <w:p>
            <w:r>
              <w:rPr>
                <w:b w:val="0"/>
                <w:i w:val="0"/>
                <w:color w:val="1A1A1A"/>
                <w:sz w:val="20"/>
              </w:rPr>
              <w:t>1/4 aspects meet threshold</w:t>
            </w:r>
          </w:p>
        </w:tc>
      </w:tr>
      <w:tr>
        <w:tc>
          <w:tcPr>
            <w:tcW w:type="dxa" w:w="3168"/>
            <w:tcBorders>
              <w:top w:val="nil"/>
              <w:left w:val="nil"/>
              <w:bottom w:val="nil"/>
              <w:right w:val="nil"/>
            </w:tcBorders>
            <w:shd w:val="clear" w:color="auto" w:fill="FFFFFF"/>
            <w:vAlign w:val="center"/>
          </w:tcPr>
          <w:p>
            <w:r>
              <w:rPr>
                <w:b/>
                <w:i w:val="0"/>
                <w:color w:val="556270"/>
                <w:sz w:val="20"/>
              </w:rPr>
              <w:t xml:space="preserve">#3  </w:t>
            </w:r>
            <w:r>
              <w:rPr>
                <w:b/>
                <w:i w:val="0"/>
                <w:color w:val="1A1A1A"/>
              </w:rPr>
              <w:t>Solution C</w:t>
            </w:r>
          </w:p>
        </w:tc>
        <w:tc>
          <w:tcPr>
            <w:tcW w:type="dxa" w:w="2016"/>
            <w:tcBorders>
              <w:top w:val="nil"/>
              <w:left w:val="nil"/>
              <w:bottom w:val="nil"/>
              <w:right w:val="nil"/>
            </w:tcBorders>
            <w:shd w:val="clear" w:color="auto" w:fill="FFFFFF"/>
            <w:vAlign w:val="center"/>
          </w:tcPr>
          <w:p>
            <w:r>
              <w:rPr>
                <w:b/>
                <w:i w:val="0"/>
                <w:color w:val="556270"/>
              </w:rPr>
              <w:t>25.0%</w:t>
            </w:r>
          </w:p>
        </w:tc>
        <w:tc>
          <w:tcPr>
            <w:tcW w:type="dxa" w:w="3744"/>
            <w:tcBorders>
              <w:top w:val="nil"/>
              <w:left w:val="nil"/>
              <w:bottom w:val="nil"/>
              <w:right w:val="nil"/>
            </w:tcBorders>
            <w:shd w:val="clear" w:color="auto" w:fill="FFFFFF"/>
            <w:vAlign w:val="center"/>
          </w:tcPr>
          <w:p>
            <w:r>
              <w:rPr>
                <w:b w:val="0"/>
                <w:i w:val="0"/>
                <w:color w:val="1A1A1A"/>
                <w:sz w:val="20"/>
              </w:rPr>
              <w:t>1/4 aspects meet threshold</w:t>
            </w:r>
          </w:p>
        </w:tc>
      </w:tr>
      <w:tr>
        <w:tc>
          <w:tcPr>
            <w:tcW w:type="dxa" w:w="3168"/>
            <w:tcBorders>
              <w:top w:val="nil"/>
              <w:left w:val="nil"/>
              <w:bottom w:val="nil"/>
              <w:right w:val="nil"/>
            </w:tcBorders>
            <w:shd w:val="clear" w:color="auto" w:fill="FFFFFF"/>
            <w:vAlign w:val="center"/>
          </w:tcPr>
          <w:p>
            <w:r>
              <w:rPr>
                <w:b/>
                <w:i w:val="0"/>
                <w:color w:val="556270"/>
                <w:sz w:val="20"/>
              </w:rPr>
              <w:t xml:space="preserve">#4  </w:t>
            </w:r>
            <w:r>
              <w:rPr>
                <w:b/>
                <w:i w:val="0"/>
                <w:color w:val="1A1A1A"/>
              </w:rPr>
              <w:t>Solution D</w:t>
            </w:r>
          </w:p>
        </w:tc>
        <w:tc>
          <w:tcPr>
            <w:tcW w:type="dxa" w:w="2016"/>
            <w:tcBorders>
              <w:top w:val="nil"/>
              <w:left w:val="nil"/>
              <w:bottom w:val="nil"/>
              <w:right w:val="nil"/>
            </w:tcBorders>
            <w:shd w:val="clear" w:color="auto" w:fill="FFFFFF"/>
            <w:vAlign w:val="center"/>
          </w:tcPr>
          <w:p>
            <w:r>
              <w:rPr>
                <w:b/>
                <w:i w:val="0"/>
                <w:color w:val="556270"/>
              </w:rPr>
              <w:t>25.0%</w:t>
            </w:r>
          </w:p>
        </w:tc>
        <w:tc>
          <w:tcPr>
            <w:tcW w:type="dxa" w:w="3744"/>
            <w:tcBorders>
              <w:top w:val="nil"/>
              <w:left w:val="nil"/>
              <w:bottom w:val="nil"/>
              <w:right w:val="nil"/>
            </w:tcBorders>
            <w:shd w:val="clear" w:color="auto" w:fill="FFFFFF"/>
            <w:vAlign w:val="center"/>
          </w:tcPr>
          <w:p>
            <w:r>
              <w:rPr>
                <w:b w:val="0"/>
                <w:i w:val="0"/>
                <w:color w:val="1A1A1A"/>
                <w:sz w:val="20"/>
              </w:rPr>
              <w:t>1/4 aspects meet threshold</w:t>
            </w:r>
          </w:p>
        </w:tc>
      </w:tr>
    </w:tbl>
    <w:p>
      <w:r>
        <w:rPr>
          <w:rFonts w:ascii="Cambria" w:hAnsi="Cambria" w:cs="Cambria" w:eastAsia="Cambria"/>
          <w:b/>
          <w:i w:val="0"/>
          <w:color w:val="E07856"/>
          <w:sz w:val="30"/>
        </w:rPr>
        <w:t>Preference Assessment</w:t>
      </w:r>
    </w:p>
    <w:p>
      <w:pPr>
        <w:pBdr>
          <w:bottom w:val="single" w:sz="8" w:space="1" w:color="E07856"/>
        </w:pBdr>
      </w:pPr>
    </w:p>
    <w:p>
      <w:r>
        <w:rPr>
          <w:b/>
          <w:i w:val="0"/>
          <w:color w:val="556270"/>
        </w:rPr>
        <w:t xml:space="preserve">Preferred Solution: </w:t>
      </w:r>
      <w:r>
        <w:rPr>
          <w:b/>
          <w:i w:val="0"/>
          <w:color w:val="8B9D83"/>
        </w:rPr>
        <w:t>Solution A</w:t>
      </w:r>
    </w:p>
    <w:p>
      <w:r>
        <w:rPr>
          <w:b w:val="0"/>
          <w:i w:val="0"/>
          <w:color w:val="1A1A1A"/>
        </w:rPr>
        <w:t>Meets 75.0% of aspect thresholds (3/4).</w:t>
      </w:r>
    </w:p>
    <w:p>
      <w:r>
        <w:rPr>
          <w:b/>
          <w:i w:val="0"/>
          <w:color w:val="1A1A1A"/>
          <w:sz w:val="24"/>
        </w:rPr>
        <w:t>Preference Ranking</w:t>
      </w:r>
    </w:p>
    <w:p>
      <w:pPr>
        <w:pStyle w:val="ListNumber"/>
      </w:pPr>
      <w:r>
        <w:rPr>
          <w:b/>
          <w:i w:val="0"/>
          <w:color w:val="1A1A1A"/>
        </w:rPr>
        <w:t>Solution A</w:t>
      </w:r>
      <w:r>
        <w:rPr>
          <w:b w:val="0"/>
          <w:i w:val="0"/>
          <w:color w:val="556270"/>
        </w:rPr>
        <w:t xml:space="preserve"> — 75.0% (3/4 aspects)</w:t>
      </w:r>
    </w:p>
    <w:p>
      <w:pPr>
        <w:pStyle w:val="ListNumber"/>
      </w:pPr>
      <w:r>
        <w:rPr>
          <w:b/>
          <w:i w:val="0"/>
          <w:color w:val="1A1A1A"/>
        </w:rPr>
        <w:t>Solution B</w:t>
      </w:r>
      <w:r>
        <w:rPr>
          <w:b w:val="0"/>
          <w:i w:val="0"/>
          <w:color w:val="556270"/>
        </w:rPr>
        <w:t xml:space="preserve"> — 25.0% (1/4 aspects)</w:t>
      </w:r>
    </w:p>
    <w:p>
      <w:pPr>
        <w:pStyle w:val="ListNumber"/>
      </w:pPr>
      <w:r>
        <w:rPr>
          <w:b/>
          <w:i w:val="0"/>
          <w:color w:val="1A1A1A"/>
        </w:rPr>
        <w:t>Solution C</w:t>
      </w:r>
      <w:r>
        <w:rPr>
          <w:b w:val="0"/>
          <w:i w:val="0"/>
          <w:color w:val="556270"/>
        </w:rPr>
        <w:t xml:space="preserve"> — 25.0% (1/4 aspects)</w:t>
      </w:r>
    </w:p>
    <w:p>
      <w:pPr>
        <w:pStyle w:val="ListNumber"/>
      </w:pPr>
      <w:r>
        <w:rPr>
          <w:b/>
          <w:i w:val="0"/>
          <w:color w:val="1A1A1A"/>
        </w:rPr>
        <w:t>Solution D</w:t>
      </w:r>
      <w:r>
        <w:rPr>
          <w:b w:val="0"/>
          <w:i w:val="0"/>
          <w:color w:val="556270"/>
        </w:rPr>
        <w:t xml:space="preserve"> — 25.0% (1/4 aspects)</w:t>
      </w:r>
    </w:p>
    <w:p>
      <w:r>
        <w:rPr>
          <w:rFonts w:ascii="Cambria" w:hAnsi="Cambria" w:cs="Cambria" w:eastAsia="Cambria"/>
          <w:b/>
          <w:i w:val="0"/>
          <w:color w:val="E07856"/>
          <w:sz w:val="30"/>
        </w:rPr>
        <w:t>Aspect Threshold Comparison</w:t>
      </w:r>
    </w:p>
    <w:p>
      <w:pPr>
        <w:pBdr>
          <w:bottom w:val="single" w:sz="8" w:space="1" w:color="E07856"/>
        </w:pBdr>
      </w:pPr>
    </w:p>
    <w:p>
      <w:r>
        <w:rPr>
          <w:b w:val="0"/>
          <w:i/>
          <w:color w:val="556270"/>
          <w:sz w:val="20"/>
        </w:rPr>
        <w:t>Side-by-side evaluation of every user-relevant aspect. "Meets" means the solution clears the threshold criterion based on the aggregated interview evidence.</w:t>
      </w:r>
    </w:p>
    <w:tbl>
      <w:tblPr>
        <w:tblW w:type="auto" w:w="0"/>
        <w:tblLayout w:type="fixed"/>
        <w:tblLook w:firstColumn="1" w:firstRow="1" w:lastColumn="0" w:lastRow="0" w:noHBand="0" w:noVBand="1" w:val="04A0"/>
      </w:tblPr>
      <w:tblGrid>
        <w:gridCol w:w="4608"/>
        <w:gridCol w:w="1080"/>
        <w:gridCol w:w="1080"/>
        <w:gridCol w:w="1080"/>
        <w:gridCol w:w="1080"/>
      </w:tblGrid>
      <w:tr>
        <w:tc>
          <w:tcPr>
            <w:tcW w:type="dxa" w:w="4608"/>
            <w:shd w:val="clear" w:color="auto" w:fill="FBF7F0"/>
            <w:tcBorders>
              <w:top w:val="nil"/>
              <w:left w:val="nil"/>
              <w:bottom w:val="nil"/>
              <w:right w:val="nil"/>
            </w:tcBorders>
          </w:tcPr>
          <w:p>
            <w:r>
              <w:rPr>
                <w:b/>
                <w:i w:val="0"/>
                <w:color w:val="556270"/>
                <w:sz w:val="20"/>
              </w:rPr>
              <w:t>Aspect</w:t>
            </w:r>
          </w:p>
        </w:tc>
        <w:tc>
          <w:tcPr>
            <w:tcW w:type="dxa" w:w="1080"/>
            <w:shd w:val="clear" w:color="auto" w:fill="FBF7F0"/>
            <w:tcBorders>
              <w:top w:val="nil"/>
              <w:left w:val="nil"/>
              <w:bottom w:val="nil"/>
              <w:right w:val="nil"/>
            </w:tcBorders>
          </w:tcPr>
          <w:p>
            <w:pPr>
              <w:jc w:val="center"/>
            </w:pPr>
            <w:r>
              <w:rPr>
                <w:b/>
                <w:i w:val="0"/>
                <w:color w:val="556270"/>
                <w:sz w:val="20"/>
              </w:rPr>
              <w:t>Solution A</w:t>
            </w:r>
          </w:p>
        </w:tc>
        <w:tc>
          <w:tcPr>
            <w:tcW w:type="dxa" w:w="1080"/>
            <w:shd w:val="clear" w:color="auto" w:fill="FBF7F0"/>
            <w:tcBorders>
              <w:top w:val="nil"/>
              <w:left w:val="nil"/>
              <w:bottom w:val="nil"/>
              <w:right w:val="nil"/>
            </w:tcBorders>
          </w:tcPr>
          <w:p>
            <w:pPr>
              <w:jc w:val="center"/>
            </w:pPr>
            <w:r>
              <w:rPr>
                <w:b/>
                <w:i w:val="0"/>
                <w:color w:val="556270"/>
                <w:sz w:val="20"/>
              </w:rPr>
              <w:t>Solution B</w:t>
            </w:r>
          </w:p>
        </w:tc>
        <w:tc>
          <w:tcPr>
            <w:tcW w:type="dxa" w:w="1080"/>
            <w:shd w:val="clear" w:color="auto" w:fill="FBF7F0"/>
            <w:tcBorders>
              <w:top w:val="nil"/>
              <w:left w:val="nil"/>
              <w:bottom w:val="nil"/>
              <w:right w:val="nil"/>
            </w:tcBorders>
          </w:tcPr>
          <w:p>
            <w:pPr>
              <w:jc w:val="center"/>
            </w:pPr>
            <w:r>
              <w:rPr>
                <w:b/>
                <w:i w:val="0"/>
                <w:color w:val="556270"/>
                <w:sz w:val="20"/>
              </w:rPr>
              <w:t>Solution C</w:t>
            </w:r>
          </w:p>
        </w:tc>
        <w:tc>
          <w:tcPr>
            <w:tcW w:type="dxa" w:w="1080"/>
            <w:shd w:val="clear" w:color="auto" w:fill="FBF7F0"/>
            <w:tcBorders>
              <w:top w:val="nil"/>
              <w:left w:val="nil"/>
              <w:bottom w:val="nil"/>
              <w:right w:val="nil"/>
            </w:tcBorders>
          </w:tcPr>
          <w:p>
            <w:pPr>
              <w:jc w:val="center"/>
            </w:pPr>
            <w:r>
              <w:rPr>
                <w:b/>
                <w:i w:val="0"/>
                <w:color w:val="556270"/>
                <w:sz w:val="20"/>
              </w:rPr>
              <w:t>Solution D</w:t>
            </w:r>
          </w:p>
        </w:tc>
      </w:tr>
      <w:tr>
        <w:tc>
          <w:tcPr>
            <w:tcW w:type="dxa" w:w="4608"/>
            <w:tcBorders>
              <w:top w:val="nil"/>
              <w:left w:val="nil"/>
              <w:bottom w:val="nil"/>
              <w:right w:val="nil"/>
            </w:tcBorders>
            <w:shd w:val="clear" w:color="auto" w:fill="FFFFFF"/>
            <w:vAlign w:val="center"/>
          </w:tcPr>
          <w:p>
            <w:r>
              <w:rPr>
                <w:b/>
                <w:i w:val="0"/>
                <w:color w:val="1A1A1A"/>
                <w:sz w:val="20"/>
              </w:rPr>
              <w:t>Administrative and Operational Integration</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c>
          <w:tcPr>
            <w:tcW w:type="dxa" w:w="1080"/>
            <w:tcBorders>
              <w:top w:val="nil"/>
              <w:left w:val="nil"/>
              <w:bottom w:val="nil"/>
              <w:right w:val="nil"/>
            </w:tcBorders>
            <w:shd w:val="clear" w:color="auto" w:fill="FFFFFF"/>
            <w:vAlign w:val="center"/>
          </w:tcPr>
          <w:p>
            <w:pPr>
              <w:jc w:val="center"/>
            </w:pPr>
            <w:r>
              <w:rPr>
                <w:b/>
                <w:i w:val="0"/>
                <w:color w:val="D4A574"/>
                <w:sz w:val="20"/>
              </w:rPr>
              <w:t>Does Not Meet</w:t>
            </w:r>
          </w:p>
        </w:tc>
        <w:tc>
          <w:tcPr>
            <w:tcW w:type="dxa" w:w="1080"/>
            <w:tcBorders>
              <w:top w:val="nil"/>
              <w:left w:val="nil"/>
              <w:bottom w:val="nil"/>
              <w:right w:val="nil"/>
            </w:tcBorders>
            <w:shd w:val="clear" w:color="auto" w:fill="FFFFFF"/>
            <w:vAlign w:val="center"/>
          </w:tcPr>
          <w:p>
            <w:pPr>
              <w:jc w:val="center"/>
            </w:pPr>
            <w:r>
              <w:rPr>
                <w:b/>
                <w:i w:val="0"/>
                <w:color w:val="D4A574"/>
                <w:sz w:val="20"/>
              </w:rPr>
              <w:t>Does Not Meet</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r>
      <w:tr>
        <w:tc>
          <w:tcPr>
            <w:tcW w:type="dxa" w:w="4608"/>
            <w:tcBorders>
              <w:top w:val="nil"/>
              <w:left w:val="nil"/>
              <w:bottom w:val="nil"/>
              <w:right w:val="nil"/>
            </w:tcBorders>
            <w:shd w:val="clear" w:color="auto" w:fill="FFFFFF"/>
          </w:tcPr>
          <w:p>
            <w:r>
              <w:rPr>
                <w:b/>
                <w:i w:val="0"/>
                <w:color w:val="556270"/>
                <w:sz w:val="18"/>
              </w:rPr>
              <w:t xml:space="preserve">Threshold: </w:t>
            </w:r>
            <w:r>
              <w:rPr>
                <w:b w:val="0"/>
                <w:i/>
                <w:color w:val="556270"/>
                <w:sz w:val="18"/>
              </w:rPr>
              <w:t>Frictionless, seamless technical integration via native APIs and SSO that eliminates manual data entry, CSV exports, and administrative maintenance while syncing automatically with existing HR stacks (e.g., HiBob) and occupancy data.</w:t>
            </w: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r>
      <w:tr>
        <w:tc>
          <w:tcPr>
            <w:tcW w:type="dxa" w:w="4608"/>
            <w:tcBorders>
              <w:top w:val="nil"/>
              <w:left w:val="nil"/>
              <w:bottom w:val="nil"/>
              <w:right w:val="nil"/>
            </w:tcBorders>
            <w:shd w:val="clear" w:color="auto" w:fill="FFFFFF"/>
            <w:vAlign w:val="center"/>
          </w:tcPr>
          <w:p>
            <w:r>
              <w:rPr>
                <w:b/>
                <w:i w:val="0"/>
                <w:color w:val="1A1A1A"/>
                <w:sz w:val="20"/>
              </w:rPr>
              <w:t>Workplace Nutrition and Logistical Convenience</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c>
          <w:tcPr>
            <w:tcW w:type="dxa" w:w="1080"/>
            <w:tcBorders>
              <w:top w:val="nil"/>
              <w:left w:val="nil"/>
              <w:bottom w:val="nil"/>
              <w:right w:val="nil"/>
            </w:tcBorders>
            <w:shd w:val="clear" w:color="auto" w:fill="FFFFFF"/>
            <w:vAlign w:val="center"/>
          </w:tcPr>
          <w:p>
            <w:pPr>
              <w:jc w:val="center"/>
            </w:pPr>
            <w:r>
              <w:rPr>
                <w:b/>
                <w:i w:val="0"/>
                <w:color w:val="D4A574"/>
                <w:sz w:val="20"/>
              </w:rPr>
              <w:t>Does Not Meet</w:t>
            </w:r>
          </w:p>
        </w:tc>
      </w:tr>
      <w:tr>
        <w:tc>
          <w:tcPr>
            <w:tcW w:type="dxa" w:w="4608"/>
            <w:tcBorders>
              <w:top w:val="nil"/>
              <w:left w:val="nil"/>
              <w:bottom w:val="nil"/>
              <w:right w:val="nil"/>
            </w:tcBorders>
            <w:shd w:val="clear" w:color="auto" w:fill="FFFFFF"/>
          </w:tcPr>
          <w:p>
            <w:r>
              <w:rPr>
                <w:b/>
                <w:i w:val="0"/>
                <w:color w:val="556270"/>
                <w:sz w:val="18"/>
              </w:rPr>
              <w:t xml:space="preserve">Threshold: </w:t>
            </w:r>
            <w:r>
              <w:rPr>
                <w:b w:val="0"/>
                <w:i/>
                <w:color w:val="556270"/>
                <w:sz w:val="18"/>
              </w:rPr>
              <w:t>Instant, autonomous access to high-protein, clean-ingredient meals within 30 seconds of the breakroom, utilizing a simple two-step 'tap and grab' process that eliminates decision fatigue, delivery interruptions, and cognitive load.</w:t>
            </w: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r>
      <w:tr>
        <w:tc>
          <w:tcPr>
            <w:tcW w:type="dxa" w:w="4608"/>
            <w:tcBorders>
              <w:top w:val="nil"/>
              <w:left w:val="nil"/>
              <w:bottom w:val="nil"/>
              <w:right w:val="nil"/>
            </w:tcBorders>
            <w:shd w:val="clear" w:color="auto" w:fill="FFFFFF"/>
            <w:vAlign w:val="center"/>
          </w:tcPr>
          <w:p>
            <w:r>
              <w:rPr>
                <w:b/>
                <w:i w:val="0"/>
                <w:color w:val="1A1A1A"/>
                <w:sz w:val="20"/>
              </w:rPr>
              <w:t>Technical Infrastructure and Reliability</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c>
          <w:tcPr>
            <w:tcW w:type="dxa" w:w="1080"/>
            <w:tcBorders>
              <w:top w:val="nil"/>
              <w:left w:val="nil"/>
              <w:bottom w:val="nil"/>
              <w:right w:val="nil"/>
            </w:tcBorders>
            <w:shd w:val="clear" w:color="auto" w:fill="FFFFFF"/>
            <w:vAlign w:val="center"/>
          </w:tcPr>
          <w:p>
            <w:pPr>
              <w:jc w:val="center"/>
            </w:pPr>
            <w:r>
              <w:rPr>
                <w:b/>
                <w:i w:val="0"/>
                <w:color w:val="D4A574"/>
                <w:sz w:val="20"/>
              </w:rPr>
              <w:t>Does Not Meet</w:t>
            </w:r>
          </w:p>
        </w:tc>
        <w:tc>
          <w:tcPr>
            <w:tcW w:type="dxa" w:w="1080"/>
            <w:tcBorders>
              <w:top w:val="nil"/>
              <w:left w:val="nil"/>
              <w:bottom w:val="nil"/>
              <w:right w:val="nil"/>
            </w:tcBorders>
            <w:shd w:val="clear" w:color="auto" w:fill="FFFFFF"/>
            <w:vAlign w:val="center"/>
          </w:tcPr>
          <w:p>
            <w:pPr>
              <w:jc w:val="center"/>
            </w:pPr>
            <w:r>
              <w:rPr>
                <w:b/>
                <w:i w:val="0"/>
                <w:color w:val="D4A574"/>
                <w:sz w:val="20"/>
              </w:rPr>
              <w:t>Does Not Meet</w:t>
            </w:r>
          </w:p>
        </w:tc>
        <w:tc>
          <w:tcPr>
            <w:tcW w:type="dxa" w:w="1080"/>
            <w:tcBorders>
              <w:top w:val="nil"/>
              <w:left w:val="nil"/>
              <w:bottom w:val="nil"/>
              <w:right w:val="nil"/>
            </w:tcBorders>
            <w:shd w:val="clear" w:color="auto" w:fill="FFFFFF"/>
            <w:vAlign w:val="center"/>
          </w:tcPr>
          <w:p>
            <w:pPr>
              <w:jc w:val="center"/>
            </w:pPr>
            <w:r>
              <w:rPr>
                <w:b/>
                <w:i w:val="0"/>
                <w:color w:val="D4A574"/>
                <w:sz w:val="20"/>
              </w:rPr>
              <w:t>Does Not Meet</w:t>
            </w:r>
          </w:p>
        </w:tc>
      </w:tr>
      <w:tr>
        <w:tc>
          <w:tcPr>
            <w:tcW w:type="dxa" w:w="4608"/>
            <w:tcBorders>
              <w:top w:val="nil"/>
              <w:left w:val="nil"/>
              <w:bottom w:val="nil"/>
              <w:right w:val="nil"/>
            </w:tcBorders>
            <w:shd w:val="clear" w:color="auto" w:fill="FFFFFF"/>
          </w:tcPr>
          <w:p>
            <w:r>
              <w:rPr>
                <w:b/>
                <w:i w:val="0"/>
                <w:color w:val="556270"/>
                <w:sz w:val="18"/>
              </w:rPr>
              <w:t xml:space="preserve">Threshold: </w:t>
            </w:r>
            <w:r>
              <w:rPr>
                <w:b w:val="0"/>
                <w:i/>
                <w:color w:val="556270"/>
                <w:sz w:val="18"/>
              </w:rPr>
              <w:t>100% reliable hardware-software handshake under peak network load with under two-second latency, featuring MQTT protocol support and enterprise-grade 5GHz security compatibility without Wi-Fi connectivity issues or billing glitches.</w:t>
            </w: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r>
      <w:tr>
        <w:tc>
          <w:tcPr>
            <w:tcW w:type="dxa" w:w="4608"/>
            <w:tcBorders>
              <w:top w:val="nil"/>
              <w:left w:val="nil"/>
              <w:bottom w:val="nil"/>
              <w:right w:val="nil"/>
            </w:tcBorders>
            <w:shd w:val="clear" w:color="auto" w:fill="FFFFFF"/>
            <w:vAlign w:val="center"/>
          </w:tcPr>
          <w:p>
            <w:r>
              <w:rPr>
                <w:b/>
                <w:i w:val="0"/>
                <w:color w:val="1A1A1A"/>
                <w:sz w:val="20"/>
              </w:rPr>
              <w:t>Sustainability and Waste Management</w:t>
            </w:r>
          </w:p>
        </w:tc>
        <w:tc>
          <w:tcPr>
            <w:tcW w:type="dxa" w:w="1080"/>
            <w:tcBorders>
              <w:top w:val="nil"/>
              <w:left w:val="nil"/>
              <w:bottom w:val="nil"/>
              <w:right w:val="nil"/>
            </w:tcBorders>
            <w:shd w:val="clear" w:color="auto" w:fill="FFFFFF"/>
            <w:vAlign w:val="center"/>
          </w:tcPr>
          <w:p>
            <w:pPr>
              <w:jc w:val="center"/>
            </w:pPr>
            <w:r>
              <w:rPr>
                <w:b/>
                <w:i w:val="0"/>
                <w:color w:val="D4A574"/>
                <w:sz w:val="20"/>
              </w:rPr>
              <w:t>Does Not Meet</w:t>
            </w:r>
          </w:p>
        </w:tc>
        <w:tc>
          <w:tcPr>
            <w:tcW w:type="dxa" w:w="1080"/>
            <w:tcBorders>
              <w:top w:val="nil"/>
              <w:left w:val="nil"/>
              <w:bottom w:val="nil"/>
              <w:right w:val="nil"/>
            </w:tcBorders>
            <w:shd w:val="clear" w:color="auto" w:fill="FFFFFF"/>
            <w:vAlign w:val="center"/>
          </w:tcPr>
          <w:p>
            <w:pPr>
              <w:jc w:val="center"/>
            </w:pPr>
            <w:r>
              <w:rPr>
                <w:b/>
                <w:i w:val="0"/>
                <w:color w:val="D4A574"/>
                <w:sz w:val="20"/>
              </w:rPr>
              <w:t>Does Not Meet</w:t>
            </w:r>
          </w:p>
        </w:tc>
        <w:tc>
          <w:tcPr>
            <w:tcW w:type="dxa" w:w="1080"/>
            <w:tcBorders>
              <w:top w:val="nil"/>
              <w:left w:val="nil"/>
              <w:bottom w:val="nil"/>
              <w:right w:val="nil"/>
            </w:tcBorders>
            <w:shd w:val="clear" w:color="auto" w:fill="FFFFFF"/>
            <w:vAlign w:val="center"/>
          </w:tcPr>
          <w:p>
            <w:pPr>
              <w:jc w:val="center"/>
            </w:pPr>
            <w:r>
              <w:rPr>
                <w:b/>
                <w:i w:val="0"/>
                <w:color w:val="D4A574"/>
                <w:sz w:val="20"/>
              </w:rPr>
              <w:t>Does Not Meet</w:t>
            </w:r>
          </w:p>
        </w:tc>
        <w:tc>
          <w:tcPr>
            <w:tcW w:type="dxa" w:w="1080"/>
            <w:tcBorders>
              <w:top w:val="nil"/>
              <w:left w:val="nil"/>
              <w:bottom w:val="nil"/>
              <w:right w:val="nil"/>
            </w:tcBorders>
            <w:shd w:val="clear" w:color="auto" w:fill="FFFFFF"/>
            <w:vAlign w:val="center"/>
          </w:tcPr>
          <w:p>
            <w:pPr>
              <w:jc w:val="center"/>
            </w:pPr>
            <w:r>
              <w:rPr>
                <w:b/>
                <w:i w:val="0"/>
                <w:color w:val="D4A574"/>
                <w:sz w:val="20"/>
              </w:rPr>
              <w:t>Does Not Meet</w:t>
            </w:r>
          </w:p>
        </w:tc>
      </w:tr>
      <w:tr>
        <w:tc>
          <w:tcPr>
            <w:tcW w:type="dxa" w:w="4608"/>
            <w:tcBorders>
              <w:top w:val="nil"/>
              <w:left w:val="nil"/>
              <w:bottom w:val="nil"/>
              <w:right w:val="nil"/>
            </w:tcBorders>
            <w:shd w:val="clear" w:color="auto" w:fill="FFFFFF"/>
          </w:tcPr>
          <w:p>
            <w:r>
              <w:rPr>
                <w:b/>
                <w:i w:val="0"/>
                <w:color w:val="556270"/>
                <w:sz w:val="18"/>
              </w:rPr>
              <w:t xml:space="preserve">Threshold: </w:t>
            </w:r>
            <w:r>
              <w:rPr>
                <w:b w:val="0"/>
                <w:i/>
                <w:color w:val="556270"/>
                <w:sz w:val="18"/>
              </w:rPr>
              <w:t>Zero food waste and 100% plastic-free, compostable packaging verified by tangible certifications (e.g., OK Compost), ensuring minimal environmental impact and zero negative effect on LEED building certification points.</w:t>
            </w: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r>
    </w:tbl>
    <w:p>
      <w:r>
        <w:rPr>
          <w:rFonts w:ascii="Cambria" w:hAnsi="Cambria" w:cs="Cambria" w:eastAsia="Cambria"/>
          <w:b/>
          <w:i w:val="0"/>
          <w:color w:val="E07856"/>
          <w:sz w:val="30"/>
        </w:rPr>
        <w:t>Detailed Solution Scores</w:t>
      </w:r>
    </w:p>
    <w:p>
      <w:pPr>
        <w:pBdr>
          <w:bottom w:val="single" w:sz="8" w:space="1" w:color="E07856"/>
        </w:pBdr>
      </w:pPr>
    </w:p>
    <w:p>
      <w:r>
        <w:rPr>
          <w:b/>
          <w:i w:val="0"/>
          <w:color w:val="1A1A1A"/>
        </w:rPr>
        <w:t>• Administrative and Operational Integration</w:t>
      </w:r>
    </w:p>
    <w:p>
      <w:pPr>
        <w:ind w:left="216"/>
      </w:pPr>
      <w:r>
        <w:rPr>
          <w:b/>
          <w:i w:val="0"/>
          <w:color w:val="556270"/>
          <w:sz w:val="20"/>
        </w:rPr>
        <w:t xml:space="preserve">Threshold: </w:t>
      </w:r>
      <w:r>
        <w:rPr>
          <w:b w:val="0"/>
          <w:i w:val="0"/>
          <w:color w:val="1A1A1A"/>
          <w:sz w:val="20"/>
        </w:rPr>
        <w:t>Frictionless, seamless technical integration via native APIs and SSO that eliminates manual data entry, CSV exports, and administrative maintenance while syncing automatically with existing HR stacks (e.g., HiBob) and occupancy data.</w:t>
      </w:r>
    </w:p>
    <w:p>
      <w:pPr>
        <w:ind w:left="216"/>
      </w:pPr>
      <w:r>
        <w:rPr>
          <w:b/>
          <w:i w:val="0"/>
          <w:color w:val="556270"/>
          <w:sz w:val="20"/>
        </w:rPr>
        <w:t>Original aspects (52):</w:t>
      </w:r>
    </w:p>
    <w:p>
      <w:pPr>
        <w:pStyle w:val="ListBullet2"/>
        <w:ind w:left="576"/>
      </w:pPr>
      <w:r>
        <w:rPr>
          <w:b w:val="0"/>
          <w:i w:val="0"/>
          <w:color w:val="1A1A1A"/>
          <w:sz w:val="20"/>
        </w:rPr>
        <w:t>onboarding flow</w:t>
      </w:r>
    </w:p>
    <w:p>
      <w:pPr>
        <w:pStyle w:val="ListBullet2"/>
        <w:ind w:left="576"/>
      </w:pPr>
      <w:r>
        <w:rPr>
          <w:b w:val="0"/>
          <w:i w:val="0"/>
          <w:color w:val="1A1A1A"/>
          <w:sz w:val="20"/>
        </w:rPr>
        <w:t>HR software integration</w:t>
      </w:r>
    </w:p>
    <w:p>
      <w:pPr>
        <w:pStyle w:val="ListBullet2"/>
        <w:ind w:left="576"/>
      </w:pPr>
      <w:r>
        <w:rPr>
          <w:b w:val="0"/>
          <w:i w:val="0"/>
          <w:color w:val="1A1A1A"/>
          <w:sz w:val="20"/>
        </w:rPr>
        <w:t>management effort</w:t>
      </w:r>
    </w:p>
    <w:p>
      <w:pPr>
        <w:pStyle w:val="ListBullet2"/>
        <w:ind w:left="576"/>
      </w:pPr>
      <w:r>
        <w:rPr>
          <w:b w:val="0"/>
          <w:i w:val="0"/>
          <w:color w:val="1A1A1A"/>
          <w:sz w:val="20"/>
        </w:rPr>
        <w:t>setup interface</w:t>
      </w:r>
    </w:p>
    <w:p>
      <w:pPr>
        <w:pStyle w:val="ListBullet2"/>
        <w:ind w:left="576"/>
      </w:pPr>
      <w:r>
        <w:rPr>
          <w:b w:val="0"/>
          <w:i w:val="0"/>
          <w:color w:val="1A1A1A"/>
          <w:sz w:val="20"/>
        </w:rPr>
        <w:t>internal marketing</w:t>
      </w:r>
    </w:p>
    <w:p>
      <w:pPr>
        <w:pStyle w:val="ListBullet2"/>
        <w:ind w:left="576"/>
      </w:pPr>
      <w:r>
        <w:rPr>
          <w:b w:val="0"/>
          <w:i w:val="0"/>
          <w:color w:val="1A1A1A"/>
          <w:sz w:val="20"/>
        </w:rPr>
        <w:t>budget approval</w:t>
      </w:r>
    </w:p>
    <w:p>
      <w:pPr>
        <w:pStyle w:val="ListBullet2"/>
        <w:ind w:left="576"/>
      </w:pPr>
      <w:r>
        <w:rPr>
          <w:b w:val="0"/>
          <w:i w:val="0"/>
          <w:color w:val="1A1A1A"/>
          <w:sz w:val="20"/>
        </w:rPr>
        <w:t>maintenance burden</w:t>
      </w:r>
    </w:p>
    <w:p>
      <w:pPr>
        <w:pStyle w:val="ListBullet2"/>
        <w:ind w:left="576"/>
      </w:pPr>
      <w:r>
        <w:rPr>
          <w:b w:val="0"/>
          <w:i w:val="0"/>
          <w:color w:val="1A1A1A"/>
          <w:sz w:val="20"/>
        </w:rPr>
        <w:t>administrative relief</w:t>
      </w:r>
    </w:p>
    <w:p>
      <w:pPr>
        <w:pStyle w:val="ListBullet2"/>
        <w:ind w:left="576"/>
      </w:pPr>
      <w:r>
        <w:rPr>
          <w:b w:val="0"/>
          <w:i w:val="0"/>
          <w:color w:val="1A1A1A"/>
          <w:sz w:val="20"/>
        </w:rPr>
        <w:t>company badge integration</w:t>
      </w:r>
    </w:p>
    <w:p>
      <w:pPr>
        <w:pStyle w:val="ListBullet2"/>
        <w:ind w:left="576"/>
      </w:pPr>
      <w:r>
        <w:rPr>
          <w:b w:val="0"/>
          <w:i w:val="0"/>
          <w:color w:val="1A1A1A"/>
          <w:sz w:val="20"/>
        </w:rPr>
        <w:t>user interface/dashboard</w:t>
      </w:r>
    </w:p>
    <w:p>
      <w:pPr>
        <w:pStyle w:val="ListBullet2"/>
        <w:ind w:left="576"/>
      </w:pPr>
      <w:r>
        <w:rPr>
          <w:b w:val="0"/>
          <w:i w:val="0"/>
          <w:color w:val="1A1A1A"/>
          <w:sz w:val="20"/>
        </w:rPr>
        <w:t>data silos</w:t>
      </w:r>
    </w:p>
    <w:p>
      <w:pPr>
        <w:pStyle w:val="ListBullet2"/>
        <w:ind w:left="576"/>
      </w:pPr>
      <w:r>
        <w:rPr>
          <w:b w:val="0"/>
          <w:i w:val="0"/>
          <w:color w:val="1A1A1A"/>
          <w:sz w:val="20"/>
        </w:rPr>
        <w:t>data reporting</w:t>
      </w:r>
    </w:p>
    <w:p>
      <w:pPr>
        <w:pStyle w:val="ListBullet2"/>
        <w:ind w:left="576"/>
      </w:pPr>
      <w:r>
        <w:rPr>
          <w:b w:val="0"/>
          <w:i w:val="0"/>
          <w:color w:val="1A1A1A"/>
          <w:sz w:val="20"/>
        </w:rPr>
        <w:t>digital transformation</w:t>
      </w:r>
    </w:p>
    <w:p>
      <w:pPr>
        <w:pStyle w:val="ListBullet2"/>
        <w:ind w:left="576"/>
      </w:pPr>
      <w:r>
        <w:rPr>
          <w:b w:val="0"/>
          <w:i w:val="0"/>
          <w:color w:val="1A1A1A"/>
          <w:sz w:val="20"/>
        </w:rPr>
        <w:t>onboarding speed</w:t>
      </w:r>
    </w:p>
    <w:p>
      <w:pPr>
        <w:pStyle w:val="ListBullet2"/>
        <w:ind w:left="576"/>
      </w:pPr>
      <w:r>
        <w:rPr>
          <w:b w:val="0"/>
          <w:i w:val="0"/>
          <w:color w:val="1A1A1A"/>
          <w:sz w:val="20"/>
        </w:rPr>
        <w:t>data portability</w:t>
      </w:r>
    </w:p>
    <w:p>
      <w:pPr>
        <w:pStyle w:val="ListBullet2"/>
        <w:ind w:left="576"/>
      </w:pPr>
      <w:r>
        <w:rPr>
          <w:b w:val="0"/>
          <w:i w:val="0"/>
          <w:color w:val="1A1A1A"/>
          <w:sz w:val="20"/>
        </w:rPr>
        <w:t>slack integration</w:t>
      </w:r>
    </w:p>
    <w:p>
      <w:pPr>
        <w:pStyle w:val="ListBullet2"/>
        <w:ind w:left="576"/>
      </w:pPr>
      <w:r>
        <w:rPr>
          <w:b w:val="0"/>
          <w:i w:val="0"/>
          <w:color w:val="1A1A1A"/>
          <w:sz w:val="20"/>
        </w:rPr>
        <w:t>user training</w:t>
      </w:r>
    </w:p>
    <w:p>
      <w:pPr>
        <w:pStyle w:val="ListBullet2"/>
        <w:ind w:left="576"/>
      </w:pPr>
      <w:r>
        <w:rPr>
          <w:b w:val="0"/>
          <w:i w:val="0"/>
          <w:color w:val="1A1A1A"/>
          <w:sz w:val="20"/>
        </w:rPr>
        <w:t>SSO (Single Sign-On)</w:t>
      </w:r>
    </w:p>
    <w:p>
      <w:pPr>
        <w:pStyle w:val="ListBullet2"/>
        <w:ind w:left="576"/>
      </w:pPr>
      <w:r>
        <w:rPr>
          <w:b w:val="0"/>
          <w:i w:val="0"/>
          <w:color w:val="1A1A1A"/>
          <w:sz w:val="20"/>
        </w:rPr>
        <w:t>calendar synchronization</w:t>
      </w:r>
    </w:p>
    <w:p>
      <w:pPr>
        <w:pStyle w:val="ListBullet2"/>
        <w:ind w:left="576"/>
      </w:pPr>
      <w:r>
        <w:rPr>
          <w:b w:val="0"/>
          <w:i w:val="0"/>
          <w:color w:val="1A1A1A"/>
          <w:sz w:val="20"/>
        </w:rPr>
        <w:t>Software UI complexity</w:t>
      </w:r>
    </w:p>
    <w:p>
      <w:pPr>
        <w:pStyle w:val="ListBullet2"/>
        <w:ind w:left="576"/>
      </w:pPr>
      <w:r>
        <w:rPr>
          <w:b w:val="0"/>
          <w:i w:val="0"/>
          <w:color w:val="1A1A1A"/>
          <w:sz w:val="20"/>
        </w:rPr>
        <w:t>BambooHR/Slack Integration</w:t>
      </w:r>
    </w:p>
    <w:p>
      <w:pPr>
        <w:pStyle w:val="ListBullet2"/>
        <w:ind w:left="576"/>
      </w:pPr>
      <w:r>
        <w:rPr>
          <w:b w:val="0"/>
          <w:i w:val="0"/>
          <w:color w:val="1A1A1A"/>
          <w:sz w:val="20"/>
        </w:rPr>
        <w:t>Cloud-based management dashboard</w:t>
      </w:r>
    </w:p>
    <w:p>
      <w:pPr>
        <w:pStyle w:val="ListBullet2"/>
        <w:ind w:left="576"/>
      </w:pPr>
      <w:r>
        <w:rPr>
          <w:b w:val="0"/>
          <w:i w:val="0"/>
          <w:color w:val="1A1A1A"/>
          <w:sz w:val="20"/>
        </w:rPr>
        <w:t>Administrative burden</w:t>
      </w:r>
    </w:p>
    <w:p>
      <w:pPr>
        <w:pStyle w:val="ListBullet2"/>
        <w:ind w:left="576"/>
      </w:pPr>
      <w:r>
        <w:rPr>
          <w:b w:val="0"/>
          <w:i w:val="0"/>
          <w:color w:val="1A1A1A"/>
          <w:sz w:val="20"/>
        </w:rPr>
        <w:t>User onboarding</w:t>
      </w:r>
    </w:p>
    <w:p>
      <w:pPr>
        <w:pStyle w:val="ListBullet2"/>
        <w:ind w:left="576"/>
      </w:pPr>
      <w:r>
        <w:rPr>
          <w:b w:val="0"/>
          <w:i w:val="0"/>
          <w:color w:val="1A1A1A"/>
          <w:sz w:val="20"/>
        </w:rPr>
        <w:t>HR software integration</w:t>
      </w:r>
    </w:p>
    <w:p>
      <w:pPr>
        <w:pStyle w:val="ListBullet2"/>
        <w:ind w:left="576"/>
      </w:pPr>
      <w:r>
        <w:rPr>
          <w:b w:val="0"/>
          <w:i w:val="0"/>
          <w:color w:val="1A1A1A"/>
          <w:sz w:val="20"/>
        </w:rPr>
        <w:t>automated HR integration</w:t>
      </w:r>
    </w:p>
    <w:p>
      <w:pPr>
        <w:pStyle w:val="ListBullet2"/>
        <w:ind w:left="576"/>
      </w:pPr>
      <w:r>
        <w:rPr>
          <w:b w:val="0"/>
          <w:i w:val="0"/>
          <w:color w:val="1A1A1A"/>
          <w:sz w:val="20"/>
        </w:rPr>
        <w:t>inventory dashboard</w:t>
      </w:r>
    </w:p>
    <w:p>
      <w:pPr>
        <w:pStyle w:val="ListBullet2"/>
        <w:ind w:left="576"/>
      </w:pPr>
      <w:r>
        <w:rPr>
          <w:b w:val="0"/>
          <w:i w:val="0"/>
          <w:color w:val="1A1A1A"/>
          <w:sz w:val="20"/>
        </w:rPr>
        <w:t>communication efficiency</w:t>
      </w:r>
    </w:p>
    <w:p>
      <w:pPr>
        <w:pStyle w:val="ListBullet2"/>
        <w:ind w:left="576"/>
      </w:pPr>
      <w:r>
        <w:rPr>
          <w:b w:val="0"/>
          <w:i w:val="0"/>
          <w:color w:val="1A1A1A"/>
          <w:sz w:val="20"/>
        </w:rPr>
        <w:t>administrative burden</w:t>
      </w:r>
    </w:p>
    <w:p>
      <w:pPr>
        <w:pStyle w:val="ListBullet2"/>
        <w:ind w:left="576"/>
      </w:pPr>
      <w:r>
        <w:rPr>
          <w:b w:val="0"/>
          <w:i w:val="0"/>
          <w:color w:val="1A1A1A"/>
          <w:sz w:val="20"/>
        </w:rPr>
        <w:t>inventory automation</w:t>
      </w:r>
    </w:p>
    <w:p>
      <w:pPr>
        <w:pStyle w:val="ListBullet2"/>
        <w:ind w:left="576"/>
      </w:pPr>
      <w:r>
        <w:rPr>
          <w:b w:val="0"/>
          <w:i w:val="0"/>
          <w:color w:val="1A1A1A"/>
          <w:sz w:val="20"/>
        </w:rPr>
        <w:t>branding integrity</w:t>
      </w:r>
    </w:p>
    <w:p>
      <w:pPr>
        <w:pStyle w:val="ListBullet2"/>
        <w:ind w:left="576"/>
      </w:pPr>
      <w:r>
        <w:rPr>
          <w:b w:val="0"/>
          <w:i w:val="0"/>
          <w:color w:val="1A1A1A"/>
          <w:sz w:val="20"/>
        </w:rPr>
        <w:t>dashboard vs reality</w:t>
      </w:r>
    </w:p>
    <w:p>
      <w:pPr>
        <w:pStyle w:val="ListBullet2"/>
        <w:ind w:left="576"/>
      </w:pPr>
      <w:r>
        <w:rPr>
          <w:b w:val="0"/>
          <w:i w:val="0"/>
          <w:color w:val="1A1A1A"/>
          <w:sz w:val="20"/>
        </w:rPr>
        <w:t>service quality</w:t>
      </w:r>
    </w:p>
    <w:p>
      <w:pPr>
        <w:pStyle w:val="ListBullet2"/>
        <w:ind w:left="576"/>
      </w:pPr>
      <w:r>
        <w:rPr>
          <w:b w:val="0"/>
          <w:i w:val="0"/>
          <w:color w:val="1A1A1A"/>
          <w:sz w:val="20"/>
        </w:rPr>
        <w:t>HR Analytics Dashboard</w:t>
      </w:r>
    </w:p>
    <w:p>
      <w:pPr>
        <w:pStyle w:val="ListBullet2"/>
        <w:ind w:left="576"/>
      </w:pPr>
      <w:r>
        <w:rPr>
          <w:b w:val="0"/>
          <w:i w:val="0"/>
          <w:color w:val="1A1A1A"/>
          <w:sz w:val="20"/>
        </w:rPr>
        <w:t>administrative burden</w:t>
      </w:r>
    </w:p>
    <w:p>
      <w:pPr>
        <w:pStyle w:val="ListBullet2"/>
        <w:ind w:left="576"/>
      </w:pPr>
      <w:r>
        <w:rPr>
          <w:b w:val="0"/>
          <w:i w:val="0"/>
          <w:color w:val="1A1A1A"/>
          <w:sz w:val="20"/>
        </w:rPr>
        <w:t>ROI proof</w:t>
      </w:r>
    </w:p>
    <w:p>
      <w:pPr>
        <w:pStyle w:val="ListBullet2"/>
        <w:ind w:left="576"/>
      </w:pPr>
      <w:r>
        <w:rPr>
          <w:b w:val="0"/>
          <w:i w:val="0"/>
          <w:color w:val="1A1A1A"/>
          <w:sz w:val="20"/>
        </w:rPr>
        <w:t>smartphone app access</w:t>
      </w:r>
    </w:p>
    <w:p>
      <w:pPr>
        <w:pStyle w:val="ListBullet2"/>
        <w:ind w:left="576"/>
      </w:pPr>
      <w:r>
        <w:rPr>
          <w:b w:val="0"/>
          <w:i w:val="0"/>
          <w:color w:val="1A1A1A"/>
          <w:sz w:val="20"/>
        </w:rPr>
        <w:t>app setup</w:t>
      </w:r>
    </w:p>
    <w:p>
      <w:pPr>
        <w:pStyle w:val="ListBullet2"/>
        <w:ind w:left="576"/>
      </w:pPr>
      <w:r>
        <w:rPr>
          <w:b w:val="0"/>
          <w:i w:val="0"/>
          <w:color w:val="1A1A1A"/>
          <w:sz w:val="20"/>
        </w:rPr>
        <w:t>vendor management</w:t>
      </w:r>
    </w:p>
    <w:p>
      <w:pPr>
        <w:pStyle w:val="ListBullet2"/>
        <w:ind w:left="576"/>
      </w:pPr>
      <w:r>
        <w:rPr>
          <w:b w:val="0"/>
          <w:i w:val="0"/>
          <w:color w:val="1A1A1A"/>
          <w:sz w:val="20"/>
        </w:rPr>
        <w:t>integration time</w:t>
      </w:r>
    </w:p>
    <w:p>
      <w:pPr>
        <w:pStyle w:val="ListBullet2"/>
        <w:ind w:left="576"/>
      </w:pPr>
      <w:r>
        <w:rPr>
          <w:b w:val="0"/>
          <w:i w:val="0"/>
          <w:color w:val="1A1A1A"/>
          <w:sz w:val="20"/>
        </w:rPr>
        <w:t>inventory monitoring dashboard</w:t>
      </w:r>
    </w:p>
    <w:p>
      <w:pPr>
        <w:pStyle w:val="ListBullet2"/>
        <w:ind w:left="576"/>
      </w:pPr>
      <w:r>
        <w:rPr>
          <w:b w:val="0"/>
          <w:i w:val="0"/>
          <w:color w:val="1A1A1A"/>
          <w:sz w:val="20"/>
        </w:rPr>
        <w:t>payroll integration</w:t>
      </w:r>
    </w:p>
    <w:p>
      <w:pPr>
        <w:pStyle w:val="ListBullet2"/>
        <w:ind w:left="576"/>
      </w:pPr>
      <w:r>
        <w:rPr>
          <w:b w:val="0"/>
          <w:i w:val="0"/>
          <w:color w:val="1A1A1A"/>
          <w:sz w:val="20"/>
        </w:rPr>
        <w:t>Occupancy data integration</w:t>
      </w:r>
    </w:p>
    <w:p>
      <w:pPr>
        <w:pStyle w:val="ListBullet2"/>
        <w:ind w:left="576"/>
      </w:pPr>
      <w:r>
        <w:rPr>
          <w:b w:val="0"/>
          <w:i w:val="0"/>
          <w:color w:val="1A1A1A"/>
          <w:sz w:val="20"/>
        </w:rPr>
        <w:t>Dashboard efficiency</w:t>
      </w:r>
    </w:p>
    <w:p>
      <w:pPr>
        <w:pStyle w:val="ListBullet2"/>
        <w:ind w:left="576"/>
      </w:pPr>
      <w:r>
        <w:rPr>
          <w:b w:val="0"/>
          <w:i w:val="0"/>
          <w:color w:val="1A1A1A"/>
          <w:sz w:val="20"/>
        </w:rPr>
        <w:t>Technical vetting</w:t>
      </w:r>
    </w:p>
    <w:p>
      <w:pPr>
        <w:pStyle w:val="ListBullet2"/>
        <w:ind w:left="576"/>
      </w:pPr>
      <w:r>
        <w:rPr>
          <w:b w:val="0"/>
          <w:i w:val="0"/>
          <w:color w:val="1A1A1A"/>
          <w:sz w:val="20"/>
        </w:rPr>
        <w:t>Data portability and reporting</w:t>
      </w:r>
    </w:p>
    <w:p>
      <w:pPr>
        <w:pStyle w:val="ListBullet2"/>
        <w:ind w:left="576"/>
      </w:pPr>
      <w:r>
        <w:rPr>
          <w:b w:val="0"/>
          <w:i w:val="0"/>
          <w:color w:val="1A1A1A"/>
          <w:sz w:val="20"/>
        </w:rPr>
        <w:t>Time-consuming manual tasks</w:t>
      </w:r>
    </w:p>
    <w:p>
      <w:pPr>
        <w:pStyle w:val="ListBullet2"/>
        <w:ind w:left="576"/>
      </w:pPr>
      <w:r>
        <w:rPr>
          <w:b w:val="0"/>
          <w:i w:val="0"/>
          <w:color w:val="1A1A1A"/>
          <w:sz w:val="20"/>
        </w:rPr>
        <w:t>Analytics depth</w:t>
      </w:r>
    </w:p>
    <w:p>
      <w:pPr>
        <w:pStyle w:val="ListBullet2"/>
        <w:ind w:left="576"/>
      </w:pPr>
      <w:r>
        <w:rPr>
          <w:b w:val="0"/>
          <w:i w:val="0"/>
          <w:color w:val="1A1A1A"/>
          <w:sz w:val="20"/>
        </w:rPr>
        <w:t>Internal collaboration (Facility vs HR)</w:t>
      </w:r>
    </w:p>
    <w:p>
      <w:pPr>
        <w:pStyle w:val="ListBullet2"/>
        <w:ind w:left="576"/>
      </w:pPr>
      <w:r>
        <w:rPr>
          <w:b w:val="0"/>
          <w:i w:val="0"/>
          <w:color w:val="1A1A1A"/>
          <w:sz w:val="20"/>
        </w:rPr>
        <w:t>Infrastructure costs</w:t>
      </w:r>
    </w:p>
    <w:p>
      <w:pPr>
        <w:pStyle w:val="ListBullet2"/>
        <w:ind w:left="576"/>
      </w:pPr>
      <w:r>
        <w:rPr>
          <w:b w:val="0"/>
          <w:i w:val="0"/>
          <w:color w:val="1A1A1A"/>
          <w:sz w:val="20"/>
        </w:rPr>
        <w:t>Data verification</w:t>
      </w:r>
    </w:p>
    <w:p>
      <w:pPr>
        <w:pStyle w:val="ListBullet2"/>
        <w:ind w:left="576"/>
      </w:pPr>
      <w:r>
        <w:rPr>
          <w:b w:val="0"/>
          <w:i w:val="0"/>
          <w:color w:val="1A1A1A"/>
          <w:sz w:val="20"/>
        </w:rPr>
        <w:t>Remote management</w:t>
      </w:r>
    </w:p>
    <w:p>
      <w:pPr>
        <w:ind w:left="216"/>
      </w:pPr>
      <w:r>
        <w:rPr>
          <w:b/>
          <w:i w:val="0"/>
          <w:color w:val="556270"/>
          <w:sz w:val="20"/>
        </w:rPr>
        <w:t>Relevant quotes from interviews:</w:t>
      </w:r>
    </w:p>
    <w:p>
      <w:pPr>
        <w:ind w:left="360"/>
      </w:pPr>
      <w:r>
        <w:rPr>
          <w:b w:val="0"/>
          <w:i/>
          <w:color w:val="556270"/>
        </w:rPr>
        <w:t>“the onboarding flow was a nightmare of PDFs and manual signatures.”</w:t>
      </w:r>
    </w:p>
    <w:p>
      <w:pPr>
        <w:ind w:left="360"/>
      </w:pPr>
      <w:r>
        <w:rPr>
          <w:b w:val="0"/>
          <w:i/>
          <w:color w:val="556270"/>
        </w:rPr>
        <w:t>“If this system actually syncs with HiBob, it’s basically just another layer of our tech stack”</w:t>
      </w:r>
    </w:p>
    <w:p>
      <w:pPr>
        <w:ind w:left="360"/>
      </w:pPr>
      <w:r>
        <w:rPr>
          <w:b w:val="0"/>
          <w:i/>
          <w:color w:val="556270"/>
        </w:rPr>
        <w:t>“It’s that "set it and forget it" energy where the data just flows without me having to tell the device I’m alive.”</w:t>
      </w:r>
    </w:p>
    <w:p>
      <w:pPr>
        <w:ind w:left="360"/>
      </w:pPr>
      <w:r>
        <w:rPr>
          <w:b w:val="0"/>
          <w:i/>
          <w:color w:val="556270"/>
        </w:rPr>
        <w:t>“SmartBite would have just been a toggle or an API key in my existing dashboard.”</w:t>
      </w:r>
    </w:p>
    <w:p>
      <w:pPr>
        <w:ind w:left="360"/>
      </w:pPr>
      <w:r>
        <w:rPr>
          <w:b w:val="0"/>
          <w:i/>
          <w:color w:val="556270"/>
        </w:rPr>
        <w:t>“I’d be taking a high-res photo of the "chef-prepared" meal for a LinkedIn post to show off the CyberCore office culture”</w:t>
      </w:r>
    </w:p>
    <w:p>
      <w:pPr>
        <w:ind w:left="216"/>
      </w:pPr>
      <w:r>
        <w:rPr>
          <w:b/>
          <w:i w:val="0"/>
          <w:color w:val="1A1A1A"/>
        </w:rPr>
        <w:t>Solution A</w:t>
      </w:r>
      <w:r>
        <w:rPr>
          <w:b/>
          <w:i w:val="0"/>
          <w:color w:val="8B9D83"/>
          <w:sz w:val="20"/>
        </w:rPr>
        <w:t xml:space="preserve">   [Meets]</w:t>
      </w:r>
    </w:p>
    <w:p>
      <w:pPr>
        <w:ind w:left="504"/>
      </w:pPr>
      <w:r>
        <w:rPr>
          <w:b/>
          <w:i w:val="0"/>
          <w:color w:val="556270"/>
          <w:sz w:val="20"/>
        </w:rPr>
        <w:t xml:space="preserve">Confidence: </w:t>
      </w:r>
      <w:r>
        <w:rPr>
          <w:b w:val="0"/>
          <w:i w:val="0"/>
          <w:color w:val="8B9D83"/>
          <w:sz w:val="20"/>
        </w:rPr>
        <w:t>HIGH</w:t>
      </w:r>
    </w:p>
    <w:p>
      <w:pPr>
        <w:ind w:left="504"/>
      </w:pPr>
      <w:r>
        <w:rPr>
          <w:b/>
          <w:i w:val="0"/>
          <w:color w:val="556270"/>
          <w:sz w:val="20"/>
        </w:rPr>
        <w:t xml:space="preserve">Evidence: </w:t>
      </w:r>
      <w:r>
        <w:rPr>
          <w:b w:val="0"/>
          <w:i w:val="0"/>
          <w:color w:val="1A1A1A"/>
          <w:sz w:val="20"/>
        </w:rPr>
        <w:t>The solution integrates with HR management software to sync with real-time office occupancy data, removing 100% of the administrative burden from HR and Office Managers, specifically mentioning direct API integration with HiBob, BambooHR, and Lattice.</w:t>
      </w:r>
    </w:p>
    <w:p>
      <w:pPr>
        <w:ind w:left="216"/>
      </w:pPr>
      <w:r>
        <w:rPr>
          <w:b/>
          <w:i w:val="0"/>
          <w:color w:val="1A1A1A"/>
        </w:rPr>
        <w:t>Solution B</w:t>
      </w:r>
      <w:r>
        <w:rPr>
          <w:b/>
          <w:i w:val="0"/>
          <w:color w:val="D4A574"/>
          <w:sz w:val="20"/>
        </w:rPr>
        <w:t xml:space="preserve">   [Does Not Meet]</w:t>
      </w:r>
    </w:p>
    <w:p>
      <w:pPr>
        <w:ind w:left="504"/>
      </w:pPr>
      <w:r>
        <w:rPr>
          <w:b/>
          <w:i w:val="0"/>
          <w:color w:val="556270"/>
          <w:sz w:val="20"/>
        </w:rPr>
        <w:t xml:space="preserve">Confidence: </w:t>
      </w:r>
      <w:r>
        <w:rPr>
          <w:b w:val="0"/>
          <w:i w:val="0"/>
          <w:color w:val="556270"/>
          <w:sz w:val="20"/>
        </w:rPr>
        <w:t>LOW</w:t>
      </w:r>
    </w:p>
    <w:p>
      <w:pPr>
        <w:ind w:left="504"/>
      </w:pPr>
      <w:r>
        <w:rPr>
          <w:b/>
          <w:i w:val="0"/>
          <w:color w:val="556270"/>
          <w:sz w:val="20"/>
        </w:rPr>
        <w:t xml:space="preserve">Evidence: </w:t>
      </w:r>
      <w:r>
        <w:rPr>
          <w:b w:val="0"/>
          <w:i w:val="0"/>
          <w:color w:val="1A1A1A"/>
          <w:sz w:val="20"/>
        </w:rPr>
        <w:t>While Foorban's smart fridge is designed for corporate environments and features app-based unlocking and meal voucher integration (Edenred, Sodexo), there is no public evidence of native API integrations or SSO support for HR stacks like HiBob. Search results for 'Foorban HiBob integration' and 'Foorban SSO' yielded no direct matches. The solution appears to operate as a standalone service managed via its own app rather than a deeply integrated component of an automated HR/occupancy data stack.</w:t>
      </w:r>
    </w:p>
    <w:p>
      <w:pPr>
        <w:ind w:left="504"/>
      </w:pPr>
      <w:r>
        <w:rPr>
          <w:b/>
          <w:i w:val="0"/>
          <w:color w:val="556270"/>
          <w:sz w:val="20"/>
        </w:rPr>
        <w:t xml:space="preserve">Web sources: </w:t>
      </w:r>
      <w:r>
        <w:rPr>
          <w:b w:val="0"/>
          <w:i/>
          <w:color w:val="1A1A1A"/>
          <w:sz w:val="20"/>
        </w:rPr>
        <w:t>2 sources available on the Aipermind platform</w:t>
      </w:r>
    </w:p>
    <w:p>
      <w:pPr>
        <w:ind w:left="216"/>
      </w:pPr>
      <w:r>
        <w:rPr>
          <w:b/>
          <w:i w:val="0"/>
          <w:color w:val="1A1A1A"/>
        </w:rPr>
        <w:t>Solution C</w:t>
      </w:r>
      <w:r>
        <w:rPr>
          <w:b/>
          <w:i w:val="0"/>
          <w:color w:val="D4A574"/>
          <w:sz w:val="20"/>
        </w:rPr>
        <w:t xml:space="preserve">   [Does Not Meet]</w:t>
      </w:r>
    </w:p>
    <w:p>
      <w:pPr>
        <w:ind w:left="504"/>
      </w:pPr>
      <w:r>
        <w:rPr>
          <w:b/>
          <w:i w:val="0"/>
          <w:color w:val="556270"/>
          <w:sz w:val="20"/>
        </w:rPr>
        <w:t xml:space="preserve">Confidence: </w:t>
      </w:r>
      <w:r>
        <w:rPr>
          <w:b w:val="0"/>
          <w:i w:val="0"/>
          <w:color w:val="556270"/>
          <w:sz w:val="20"/>
        </w:rPr>
        <w:t>LOW</w:t>
      </w:r>
    </w:p>
    <w:p>
      <w:pPr>
        <w:ind w:left="504"/>
      </w:pPr>
      <w:r>
        <w:rPr>
          <w:b/>
          <w:i w:val="0"/>
          <w:color w:val="556270"/>
          <w:sz w:val="20"/>
        </w:rPr>
        <w:t xml:space="preserve">Evidence: </w:t>
      </w:r>
      <w:r>
        <w:rPr>
          <w:b w:val="0"/>
          <w:i w:val="0"/>
          <w:color w:val="1A1A1A"/>
          <w:sz w:val="20"/>
        </w:rPr>
        <w:t>While FrescoFrigo offers integration with major welfare portals for meal vouchers and provides a cloud-based management dashboard, no evidence was found for native APIs or SSO integrations with HR stacks like HiBob or occupancy data systems. Searches for 'FrescoFrigo HiBob integration' and 'FrescoFrigo SSO' did not return any relevant technical documentation or partnership announcements.</w:t>
      </w:r>
    </w:p>
    <w:p>
      <w:pPr>
        <w:ind w:left="504"/>
      </w:pPr>
      <w:r>
        <w:rPr>
          <w:b/>
          <w:i w:val="0"/>
          <w:color w:val="556270"/>
          <w:sz w:val="20"/>
        </w:rPr>
        <w:t xml:space="preserve">Web sources: </w:t>
      </w:r>
      <w:r>
        <w:rPr>
          <w:b w:val="0"/>
          <w:i/>
          <w:color w:val="1A1A1A"/>
          <w:sz w:val="20"/>
        </w:rPr>
        <w:t>1 source available on the Aipermind platform</w:t>
      </w:r>
    </w:p>
    <w:p>
      <w:pPr>
        <w:ind w:left="216"/>
      </w:pPr>
      <w:r>
        <w:rPr>
          <w:b/>
          <w:i w:val="0"/>
          <w:color w:val="1A1A1A"/>
        </w:rPr>
        <w:t>Solution D</w:t>
      </w:r>
      <w:r>
        <w:rPr>
          <w:b/>
          <w:i w:val="0"/>
          <w:color w:val="8B9D83"/>
          <w:sz w:val="20"/>
        </w:rPr>
        <w:t xml:space="preserve">   [Meets]</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Edenred provides a robust technical infrastructure for integration, including 'Edenred Connect' which supports OAuth 2.0 and OpenID Connect for SSO. Their 'SmartHub' and 'Ordering Tool' allow for API-based synchronization with over 40 HRIS platforms (e.g., SAP SuccessFactors, Workday, BambooHR). While a direct 'native' HiBob integration is often facilitated via middleware like Flexspring or custom API development using Edenred's developer portal, the system is designed to eliminate manual CSV exports and automate employee lifecycle events (onboarding/offboarding).</w:t>
      </w:r>
    </w:p>
    <w:p>
      <w:pPr>
        <w:ind w:left="504"/>
      </w:pPr>
      <w:r>
        <w:rPr>
          <w:b/>
          <w:i w:val="0"/>
          <w:color w:val="556270"/>
          <w:sz w:val="20"/>
        </w:rPr>
        <w:t xml:space="preserve">Web sources: </w:t>
      </w:r>
      <w:r>
        <w:rPr>
          <w:b w:val="0"/>
          <w:i/>
          <w:color w:val="1A1A1A"/>
          <w:sz w:val="20"/>
        </w:rPr>
        <w:t>4 sources available on the Aipermind platform</w:t>
      </w:r>
    </w:p>
    <w:p/>
    <w:p>
      <w:r>
        <w:rPr>
          <w:b/>
          <w:i w:val="0"/>
          <w:color w:val="1A1A1A"/>
        </w:rPr>
        <w:t>• Workplace Nutrition and Logistical Convenience</w:t>
      </w:r>
    </w:p>
    <w:p>
      <w:pPr>
        <w:ind w:left="216"/>
      </w:pPr>
      <w:r>
        <w:rPr>
          <w:b/>
          <w:i w:val="0"/>
          <w:color w:val="556270"/>
          <w:sz w:val="20"/>
        </w:rPr>
        <w:t xml:space="preserve">Threshold: </w:t>
      </w:r>
      <w:r>
        <w:rPr>
          <w:b w:val="0"/>
          <w:i w:val="0"/>
          <w:color w:val="1A1A1A"/>
          <w:sz w:val="20"/>
        </w:rPr>
        <w:t>Instant, autonomous access to high-protein, clean-ingredient meals within 30 seconds of the breakroom, utilizing a simple two-step 'tap and grab' process that eliminates decision fatigue, delivery interruptions, and cognitive load.</w:t>
      </w:r>
    </w:p>
    <w:p>
      <w:pPr>
        <w:ind w:left="216"/>
      </w:pPr>
      <w:r>
        <w:rPr>
          <w:b/>
          <w:i w:val="0"/>
          <w:color w:val="556270"/>
          <w:sz w:val="20"/>
        </w:rPr>
        <w:t>Original aspects (70):</w:t>
      </w:r>
    </w:p>
    <w:p>
      <w:pPr>
        <w:pStyle w:val="ListBullet2"/>
        <w:ind w:left="576"/>
      </w:pPr>
      <w:r>
        <w:rPr>
          <w:b w:val="0"/>
          <w:i w:val="0"/>
          <w:color w:val="1A1A1A"/>
          <w:sz w:val="20"/>
        </w:rPr>
        <w:t>process efficiency</w:t>
      </w:r>
    </w:p>
    <w:p>
      <w:pPr>
        <w:pStyle w:val="ListBullet2"/>
        <w:ind w:left="576"/>
      </w:pPr>
      <w:r>
        <w:rPr>
          <w:b w:val="0"/>
          <w:i w:val="0"/>
          <w:color w:val="1A1A1A"/>
          <w:sz w:val="20"/>
        </w:rPr>
        <w:t>physical logistics</w:t>
      </w:r>
    </w:p>
    <w:p>
      <w:pPr>
        <w:pStyle w:val="ListBullet2"/>
        <w:ind w:left="576"/>
      </w:pPr>
      <w:r>
        <w:rPr>
          <w:b w:val="0"/>
          <w:i w:val="0"/>
          <w:color w:val="1A1A1A"/>
          <w:sz w:val="20"/>
        </w:rPr>
        <w:t>access method</w:t>
      </w:r>
    </w:p>
    <w:p>
      <w:pPr>
        <w:pStyle w:val="ListBullet2"/>
        <w:ind w:left="576"/>
      </w:pPr>
      <w:r>
        <w:rPr>
          <w:b w:val="0"/>
          <w:i w:val="0"/>
          <w:color w:val="1A1A1A"/>
          <w:sz w:val="20"/>
        </w:rPr>
        <w:t>nutritional counseling</w:t>
      </w:r>
    </w:p>
    <w:p>
      <w:pPr>
        <w:pStyle w:val="ListBullet2"/>
        <w:ind w:left="576"/>
      </w:pPr>
      <w:r>
        <w:rPr>
          <w:b w:val="0"/>
          <w:i w:val="0"/>
          <w:color w:val="1A1A1A"/>
          <w:sz w:val="20"/>
        </w:rPr>
        <w:t>social impact</w:t>
      </w:r>
    </w:p>
    <w:p>
      <w:pPr>
        <w:pStyle w:val="ListBullet2"/>
        <w:ind w:left="576"/>
      </w:pPr>
      <w:r>
        <w:rPr>
          <w:b w:val="0"/>
          <w:i w:val="0"/>
          <w:color w:val="1A1A1A"/>
          <w:sz w:val="20"/>
        </w:rPr>
        <w:t>order cutoffs</w:t>
      </w:r>
    </w:p>
    <w:p>
      <w:pPr>
        <w:pStyle w:val="ListBullet2"/>
        <w:ind w:left="576"/>
      </w:pPr>
      <w:r>
        <w:rPr>
          <w:b w:val="0"/>
          <w:i w:val="0"/>
          <w:color w:val="1A1A1A"/>
          <w:sz w:val="20"/>
        </w:rPr>
        <w:t>Menu navigation</w:t>
      </w:r>
    </w:p>
    <w:p>
      <w:pPr>
        <w:pStyle w:val="ListBullet2"/>
        <w:ind w:left="576"/>
      </w:pPr>
      <w:r>
        <w:rPr>
          <w:b w:val="0"/>
          <w:i w:val="0"/>
          <w:color w:val="1A1A1A"/>
          <w:sz w:val="20"/>
        </w:rPr>
        <w:t>Slack polling</w:t>
      </w:r>
    </w:p>
    <w:p>
      <w:pPr>
        <w:pStyle w:val="ListBullet2"/>
        <w:ind w:left="576"/>
      </w:pPr>
      <w:r>
        <w:rPr>
          <w:b w:val="0"/>
          <w:i w:val="0"/>
          <w:color w:val="1A1A1A"/>
          <w:sz w:val="20"/>
        </w:rPr>
        <w:t>Food type (Grain bowls)</w:t>
      </w:r>
    </w:p>
    <w:p>
      <w:pPr>
        <w:pStyle w:val="ListBullet2"/>
        <w:ind w:left="576"/>
      </w:pPr>
      <w:r>
        <w:rPr>
          <w:b w:val="0"/>
          <w:i w:val="0"/>
          <w:color w:val="1A1A1A"/>
          <w:sz w:val="20"/>
        </w:rPr>
        <w:t>Process speed</w:t>
      </w:r>
    </w:p>
    <w:p>
      <w:pPr>
        <w:pStyle w:val="ListBullet2"/>
        <w:ind w:left="576"/>
      </w:pPr>
      <w:r>
        <w:rPr>
          <w:b w:val="0"/>
          <w:i w:val="0"/>
          <w:color w:val="1A1A1A"/>
          <w:sz w:val="20"/>
        </w:rPr>
        <w:t>Food nutritional quality</w:t>
      </w:r>
    </w:p>
    <w:p>
      <w:pPr>
        <w:pStyle w:val="ListBullet2"/>
        <w:ind w:left="576"/>
      </w:pPr>
      <w:r>
        <w:rPr>
          <w:b w:val="0"/>
          <w:i w:val="0"/>
          <w:color w:val="1A1A1A"/>
          <w:sz w:val="20"/>
        </w:rPr>
        <w:t>Dietary preferences</w:t>
      </w:r>
    </w:p>
    <w:p>
      <w:pPr>
        <w:pStyle w:val="ListBullet2"/>
        <w:ind w:left="576"/>
      </w:pPr>
      <w:r>
        <w:rPr>
          <w:b w:val="0"/>
          <w:i w:val="0"/>
          <w:color w:val="1A1A1A"/>
          <w:sz w:val="20"/>
        </w:rPr>
        <w:t>IoT weight-sensing fridge</w:t>
      </w:r>
    </w:p>
    <w:p>
      <w:pPr>
        <w:pStyle w:val="ListBullet2"/>
        <w:ind w:left="576"/>
      </w:pPr>
      <w:r>
        <w:rPr>
          <w:b w:val="0"/>
          <w:i w:val="0"/>
          <w:color w:val="1A1A1A"/>
          <w:sz w:val="20"/>
        </w:rPr>
        <w:t>Badge data integration</w:t>
      </w:r>
    </w:p>
    <w:p>
      <w:pPr>
        <w:pStyle w:val="ListBullet2"/>
        <w:ind w:left="576"/>
      </w:pPr>
      <w:r>
        <w:rPr>
          <w:b w:val="0"/>
          <w:i w:val="0"/>
          <w:color w:val="1A1A1A"/>
          <w:sz w:val="20"/>
        </w:rPr>
        <w:t>Inventory automation</w:t>
      </w:r>
    </w:p>
    <w:p>
      <w:pPr>
        <w:pStyle w:val="ListBullet2"/>
        <w:ind w:left="576"/>
      </w:pPr>
      <w:r>
        <w:rPr>
          <w:b w:val="0"/>
          <w:i w:val="0"/>
          <w:color w:val="1A1A1A"/>
          <w:sz w:val="20"/>
        </w:rPr>
        <w:t>Chef-prepared Italian meals</w:t>
      </w:r>
    </w:p>
    <w:p>
      <w:pPr>
        <w:pStyle w:val="ListBullet2"/>
        <w:ind w:left="576"/>
      </w:pPr>
      <w:r>
        <w:rPr>
          <w:b w:val="0"/>
          <w:i w:val="0"/>
          <w:color w:val="1A1A1A"/>
          <w:sz w:val="20"/>
        </w:rPr>
        <w:t>Post-lunch productivity</w:t>
      </w:r>
    </w:p>
    <w:p>
      <w:pPr>
        <w:pStyle w:val="ListBullet2"/>
        <w:ind w:left="576"/>
      </w:pPr>
      <w:r>
        <w:rPr>
          <w:b w:val="0"/>
          <w:i w:val="0"/>
          <w:color w:val="1A1A1A"/>
          <w:sz w:val="20"/>
        </w:rPr>
        <w:t>Stock matching headcount</w:t>
      </w:r>
    </w:p>
    <w:p>
      <w:pPr>
        <w:pStyle w:val="ListBullet2"/>
        <w:ind w:left="576"/>
      </w:pPr>
      <w:r>
        <w:rPr>
          <w:b w:val="0"/>
          <w:i w:val="0"/>
          <w:color w:val="1A1A1A"/>
          <w:sz w:val="20"/>
        </w:rPr>
        <w:t>Nutritional counseling</w:t>
      </w:r>
    </w:p>
    <w:p>
      <w:pPr>
        <w:pStyle w:val="ListBullet2"/>
        <w:ind w:left="576"/>
      </w:pPr>
      <w:r>
        <w:rPr>
          <w:b w:val="0"/>
          <w:i w:val="0"/>
          <w:color w:val="1A1A1A"/>
          <w:sz w:val="20"/>
        </w:rPr>
        <w:t>Decision at the shelf</w:t>
      </w:r>
    </w:p>
    <w:p>
      <w:pPr>
        <w:pStyle w:val="ListBullet2"/>
        <w:ind w:left="576"/>
      </w:pPr>
      <w:r>
        <w:rPr>
          <w:b w:val="0"/>
          <w:i w:val="0"/>
          <w:color w:val="1A1A1A"/>
          <w:sz w:val="20"/>
        </w:rPr>
        <w:t>Meal voucher integration</w:t>
      </w:r>
    </w:p>
    <w:p>
      <w:pPr>
        <w:pStyle w:val="ListBullet2"/>
        <w:ind w:left="576"/>
      </w:pPr>
      <w:r>
        <w:rPr>
          <w:b w:val="0"/>
          <w:i w:val="0"/>
          <w:color w:val="1A1A1A"/>
          <w:sz w:val="20"/>
        </w:rPr>
        <w:t>Garnishes and bases</w:t>
      </w:r>
    </w:p>
    <w:p>
      <w:pPr>
        <w:pStyle w:val="ListBullet2"/>
        <w:ind w:left="576"/>
      </w:pPr>
      <w:r>
        <w:rPr>
          <w:b w:val="0"/>
          <w:i w:val="0"/>
          <w:color w:val="1A1A1A"/>
          <w:sz w:val="20"/>
        </w:rPr>
        <w:t>Bypassing speed</w:t>
      </w:r>
    </w:p>
    <w:p>
      <w:pPr>
        <w:pStyle w:val="ListBullet2"/>
        <w:ind w:left="576"/>
      </w:pPr>
      <w:r>
        <w:rPr>
          <w:b w:val="0"/>
          <w:i w:val="0"/>
          <w:color w:val="1A1A1A"/>
          <w:sz w:val="20"/>
        </w:rPr>
        <w:t>Social environment</w:t>
      </w:r>
    </w:p>
    <w:p>
      <w:pPr>
        <w:pStyle w:val="ListBullet2"/>
        <w:ind w:left="576"/>
      </w:pPr>
      <w:r>
        <w:rPr>
          <w:b w:val="0"/>
          <w:i w:val="0"/>
          <w:color w:val="1A1A1A"/>
          <w:sz w:val="20"/>
        </w:rPr>
        <w:t>Universal voucher acceptance</w:t>
      </w:r>
    </w:p>
    <w:p>
      <w:pPr>
        <w:pStyle w:val="ListBullet2"/>
        <w:ind w:left="576"/>
      </w:pPr>
      <w:r>
        <w:rPr>
          <w:b w:val="0"/>
          <w:i w:val="0"/>
          <w:color w:val="1A1A1A"/>
          <w:sz w:val="20"/>
        </w:rPr>
        <w:t>Inventory visibility</w:t>
      </w:r>
    </w:p>
    <w:p>
      <w:pPr>
        <w:pStyle w:val="ListBullet2"/>
        <w:ind w:left="576"/>
      </w:pPr>
      <w:r>
        <w:rPr>
          <w:b w:val="0"/>
          <w:i w:val="0"/>
          <w:color w:val="1A1A1A"/>
          <w:sz w:val="20"/>
        </w:rPr>
        <w:t>convenience and speed</w:t>
      </w:r>
    </w:p>
    <w:p>
      <w:pPr>
        <w:pStyle w:val="ListBullet2"/>
        <w:ind w:left="576"/>
      </w:pPr>
      <w:r>
        <w:rPr>
          <w:b w:val="0"/>
          <w:i w:val="0"/>
          <w:color w:val="1A1A1A"/>
          <w:sz w:val="20"/>
        </w:rPr>
        <w:t>time efficiency</w:t>
      </w:r>
    </w:p>
    <w:p>
      <w:pPr>
        <w:pStyle w:val="ListBullet2"/>
        <w:ind w:left="576"/>
      </w:pPr>
      <w:r>
        <w:rPr>
          <w:b w:val="0"/>
          <w:i w:val="0"/>
          <w:color w:val="1A1A1A"/>
          <w:sz w:val="20"/>
        </w:rPr>
        <w:t>workplace culture</w:t>
      </w:r>
    </w:p>
    <w:p>
      <w:pPr>
        <w:pStyle w:val="ListBullet2"/>
        <w:ind w:left="576"/>
      </w:pPr>
      <w:r>
        <w:rPr>
          <w:b w:val="0"/>
          <w:i w:val="0"/>
          <w:color w:val="1A1A1A"/>
          <w:sz w:val="20"/>
        </w:rPr>
        <w:t>office maintenance</w:t>
      </w:r>
    </w:p>
    <w:p>
      <w:pPr>
        <w:pStyle w:val="ListBullet2"/>
        <w:ind w:left="576"/>
      </w:pPr>
      <w:r>
        <w:rPr>
          <w:b w:val="0"/>
          <w:i w:val="0"/>
          <w:color w:val="1A1A1A"/>
          <w:sz w:val="20"/>
        </w:rPr>
        <w:t>meal voucher integration</w:t>
      </w:r>
    </w:p>
    <w:p>
      <w:pPr>
        <w:pStyle w:val="ListBullet2"/>
        <w:ind w:left="576"/>
      </w:pPr>
      <w:r>
        <w:rPr>
          <w:b w:val="0"/>
          <w:i w:val="0"/>
          <w:color w:val="1A1A1A"/>
          <w:sz w:val="20"/>
        </w:rPr>
        <w:t>nutritional counseling</w:t>
      </w:r>
    </w:p>
    <w:p>
      <w:pPr>
        <w:pStyle w:val="ListBullet2"/>
        <w:ind w:left="576"/>
      </w:pPr>
      <w:r>
        <w:rPr>
          <w:b w:val="0"/>
          <w:i w:val="0"/>
          <w:color w:val="1A1A1A"/>
          <w:sz w:val="20"/>
        </w:rPr>
        <w:t>mental load during selection</w:t>
      </w:r>
    </w:p>
    <w:p>
      <w:pPr>
        <w:pStyle w:val="ListBullet2"/>
        <w:ind w:left="576"/>
      </w:pPr>
      <w:r>
        <w:rPr>
          <w:b w:val="0"/>
          <w:i w:val="0"/>
          <w:color w:val="1A1A1A"/>
          <w:sz w:val="20"/>
        </w:rPr>
        <w:t>delivery convenience</w:t>
      </w:r>
    </w:p>
    <w:p>
      <w:pPr>
        <w:pStyle w:val="ListBullet2"/>
        <w:ind w:left="576"/>
      </w:pPr>
      <w:r>
        <w:rPr>
          <w:b w:val="0"/>
          <w:i w:val="0"/>
          <w:color w:val="1A1A1A"/>
          <w:sz w:val="20"/>
        </w:rPr>
        <w:t>social energy</w:t>
      </w:r>
    </w:p>
    <w:p>
      <w:pPr>
        <w:pStyle w:val="ListBullet2"/>
        <w:ind w:left="576"/>
      </w:pPr>
      <w:r>
        <w:rPr>
          <w:b w:val="0"/>
          <w:i w:val="0"/>
          <w:color w:val="1A1A1A"/>
          <w:sz w:val="20"/>
        </w:rPr>
        <w:t>subscription box logistics</w:t>
      </w:r>
    </w:p>
    <w:p>
      <w:pPr>
        <w:pStyle w:val="ListBullet2"/>
        <w:ind w:left="576"/>
      </w:pPr>
      <w:r>
        <w:rPr>
          <w:b w:val="0"/>
          <w:i w:val="0"/>
          <w:color w:val="1A1A1A"/>
          <w:sz w:val="20"/>
        </w:rPr>
        <w:t>group ordering platforms</w:t>
      </w:r>
    </w:p>
    <w:p>
      <w:pPr>
        <w:pStyle w:val="ListBullet2"/>
        <w:ind w:left="576"/>
      </w:pPr>
      <w:r>
        <w:rPr>
          <w:b w:val="0"/>
          <w:i w:val="0"/>
          <w:color w:val="1A1A1A"/>
          <w:sz w:val="20"/>
        </w:rPr>
        <w:t>meal labeling</w:t>
      </w:r>
    </w:p>
    <w:p>
      <w:pPr>
        <w:pStyle w:val="ListBullet2"/>
        <w:ind w:left="576"/>
      </w:pPr>
      <w:r>
        <w:rPr>
          <w:b w:val="0"/>
          <w:i w:val="0"/>
          <w:color w:val="1A1A1A"/>
          <w:sz w:val="20"/>
        </w:rPr>
        <w:t>personal time recovery</w:t>
      </w:r>
    </w:p>
    <w:p>
      <w:pPr>
        <w:pStyle w:val="ListBullet2"/>
        <w:ind w:left="576"/>
      </w:pPr>
      <w:r>
        <w:rPr>
          <w:b w:val="0"/>
          <w:i w:val="0"/>
          <w:color w:val="1A1A1A"/>
          <w:sz w:val="20"/>
        </w:rPr>
        <w:t>office culture</w:t>
      </w:r>
    </w:p>
    <w:p>
      <w:pPr>
        <w:pStyle w:val="ListBullet2"/>
        <w:ind w:left="576"/>
      </w:pPr>
      <w:r>
        <w:rPr>
          <w:b w:val="0"/>
          <w:i w:val="0"/>
          <w:color w:val="1A1A1A"/>
          <w:sz w:val="20"/>
        </w:rPr>
        <w:t>productivity cost</w:t>
      </w:r>
    </w:p>
    <w:p>
      <w:pPr>
        <w:pStyle w:val="ListBullet2"/>
        <w:ind w:left="576"/>
      </w:pPr>
      <w:r>
        <w:rPr>
          <w:b w:val="0"/>
          <w:i w:val="0"/>
          <w:color w:val="1A1A1A"/>
          <w:sz w:val="20"/>
        </w:rPr>
        <w:t>payment convenience</w:t>
      </w:r>
    </w:p>
    <w:p>
      <w:pPr>
        <w:pStyle w:val="ListBullet2"/>
        <w:ind w:left="576"/>
      </w:pPr>
      <w:r>
        <w:rPr>
          <w:b w:val="0"/>
          <w:i w:val="0"/>
          <w:color w:val="1A1A1A"/>
          <w:sz w:val="20"/>
        </w:rPr>
        <w:t>office environment</w:t>
      </w:r>
    </w:p>
    <w:p>
      <w:pPr>
        <w:pStyle w:val="ListBullet2"/>
        <w:ind w:left="576"/>
      </w:pPr>
      <w:r>
        <w:rPr>
          <w:b w:val="0"/>
          <w:i w:val="0"/>
          <w:color w:val="1A1A1A"/>
          <w:sz w:val="20"/>
        </w:rPr>
        <w:t>delivery app UX</w:t>
      </w:r>
    </w:p>
    <w:p>
      <w:pPr>
        <w:pStyle w:val="ListBullet2"/>
        <w:ind w:left="576"/>
      </w:pPr>
      <w:r>
        <w:rPr>
          <w:b w:val="0"/>
          <w:i w:val="0"/>
          <w:color w:val="1A1A1A"/>
          <w:sz w:val="20"/>
        </w:rPr>
        <w:t>automatic checkout</w:t>
      </w:r>
    </w:p>
    <w:p>
      <w:pPr>
        <w:pStyle w:val="ListBullet2"/>
        <w:ind w:left="576"/>
      </w:pPr>
      <w:r>
        <w:rPr>
          <w:b w:val="0"/>
          <w:i w:val="0"/>
          <w:color w:val="1A1A1A"/>
          <w:sz w:val="20"/>
        </w:rPr>
        <w:t>health standards</w:t>
      </w:r>
    </w:p>
    <w:p>
      <w:pPr>
        <w:pStyle w:val="ListBullet2"/>
        <w:ind w:left="576"/>
      </w:pPr>
      <w:r>
        <w:rPr>
          <w:b w:val="0"/>
          <w:i w:val="0"/>
          <w:color w:val="1A1A1A"/>
          <w:sz w:val="20"/>
        </w:rPr>
        <w:t>proximity to workstation</w:t>
      </w:r>
    </w:p>
    <w:p>
      <w:pPr>
        <w:pStyle w:val="ListBullet2"/>
        <w:ind w:left="576"/>
      </w:pPr>
      <w:r>
        <w:rPr>
          <w:b w:val="0"/>
          <w:i w:val="0"/>
          <w:color w:val="1A1A1A"/>
          <w:sz w:val="20"/>
        </w:rPr>
        <w:t>efficiency</w:t>
      </w:r>
    </w:p>
    <w:p>
      <w:pPr>
        <w:pStyle w:val="ListBullet2"/>
        <w:ind w:left="576"/>
      </w:pPr>
      <w:r>
        <w:rPr>
          <w:b w:val="0"/>
          <w:i w:val="0"/>
          <w:color w:val="1A1A1A"/>
          <w:sz w:val="20"/>
        </w:rPr>
        <w:t>decision fatigue</w:t>
      </w:r>
    </w:p>
    <w:p>
      <w:pPr>
        <w:pStyle w:val="ListBullet2"/>
        <w:ind w:left="576"/>
      </w:pPr>
      <w:r>
        <w:rPr>
          <w:b w:val="0"/>
          <w:i w:val="0"/>
          <w:color w:val="1A1A1A"/>
          <w:sz w:val="20"/>
        </w:rPr>
        <w:t>nutritional counseling</w:t>
      </w:r>
    </w:p>
    <w:p>
      <w:pPr>
        <w:pStyle w:val="ListBullet2"/>
        <w:ind w:left="576"/>
      </w:pPr>
      <w:r>
        <w:rPr>
          <w:b w:val="0"/>
          <w:i w:val="0"/>
          <w:color w:val="1A1A1A"/>
          <w:sz w:val="20"/>
        </w:rPr>
        <w:t>RFID technology</w:t>
      </w:r>
    </w:p>
    <w:p>
      <w:pPr>
        <w:pStyle w:val="ListBullet2"/>
        <w:ind w:left="576"/>
      </w:pPr>
      <w:r>
        <w:rPr>
          <w:b w:val="0"/>
          <w:i w:val="0"/>
          <w:color w:val="1A1A1A"/>
          <w:sz w:val="20"/>
        </w:rPr>
        <w:t>meal vouchers</w:t>
      </w:r>
    </w:p>
    <w:p>
      <w:pPr>
        <w:pStyle w:val="ListBullet2"/>
        <w:ind w:left="576"/>
      </w:pPr>
      <w:r>
        <w:rPr>
          <w:b w:val="0"/>
          <w:i w:val="0"/>
          <w:color w:val="1A1A1A"/>
          <w:sz w:val="20"/>
        </w:rPr>
        <w:t>logistics resolution</w:t>
      </w:r>
    </w:p>
    <w:p>
      <w:pPr>
        <w:pStyle w:val="ListBullet2"/>
        <w:ind w:left="576"/>
      </w:pPr>
      <w:r>
        <w:rPr>
          <w:b w:val="0"/>
          <w:i w:val="0"/>
          <w:color w:val="1A1A1A"/>
          <w:sz w:val="20"/>
        </w:rPr>
        <w:t>food convenience</w:t>
      </w:r>
    </w:p>
    <w:p>
      <w:pPr>
        <w:pStyle w:val="ListBullet2"/>
        <w:ind w:left="576"/>
      </w:pPr>
      <w:r>
        <w:rPr>
          <w:b w:val="0"/>
          <w:i w:val="0"/>
          <w:color w:val="1A1A1A"/>
          <w:sz w:val="20"/>
        </w:rPr>
        <w:t>nutritional profile</w:t>
      </w:r>
    </w:p>
    <w:p>
      <w:pPr>
        <w:pStyle w:val="ListBullet2"/>
        <w:ind w:left="576"/>
      </w:pPr>
      <w:r>
        <w:rPr>
          <w:b w:val="0"/>
          <w:i w:val="0"/>
          <w:color w:val="1A1A1A"/>
          <w:sz w:val="20"/>
        </w:rPr>
        <w:t>logistics management</w:t>
      </w:r>
    </w:p>
    <w:p>
      <w:pPr>
        <w:pStyle w:val="ListBullet2"/>
        <w:ind w:left="576"/>
      </w:pPr>
      <w:r>
        <w:rPr>
          <w:b w:val="0"/>
          <w:i w:val="0"/>
          <w:color w:val="1A1A1A"/>
          <w:sz w:val="20"/>
        </w:rPr>
        <w:t>vendor cost structure</w:t>
      </w:r>
    </w:p>
    <w:p>
      <w:pPr>
        <w:pStyle w:val="ListBullet2"/>
        <w:ind w:left="576"/>
      </w:pPr>
      <w:r>
        <w:rPr>
          <w:b w:val="0"/>
          <w:i w:val="0"/>
          <w:color w:val="1A1A1A"/>
          <w:sz w:val="20"/>
        </w:rPr>
        <w:t>catering logistics</w:t>
      </w:r>
    </w:p>
    <w:p>
      <w:pPr>
        <w:pStyle w:val="ListBullet2"/>
        <w:ind w:left="576"/>
      </w:pPr>
      <w:r>
        <w:rPr>
          <w:b w:val="0"/>
          <w:i w:val="0"/>
          <w:color w:val="1A1A1A"/>
          <w:sz w:val="20"/>
        </w:rPr>
        <w:t>delivery friction</w:t>
      </w:r>
    </w:p>
    <w:p>
      <w:pPr>
        <w:pStyle w:val="ListBullet2"/>
        <w:ind w:left="576"/>
      </w:pPr>
      <w:r>
        <w:rPr>
          <w:b w:val="0"/>
          <w:i w:val="0"/>
          <w:color w:val="1A1A1A"/>
          <w:sz w:val="20"/>
        </w:rPr>
        <w:t>lobby access</w:t>
      </w:r>
    </w:p>
    <w:p>
      <w:pPr>
        <w:pStyle w:val="ListBullet2"/>
        <w:ind w:left="576"/>
      </w:pPr>
      <w:r>
        <w:rPr>
          <w:b w:val="0"/>
          <w:i w:val="0"/>
          <w:color w:val="1A1A1A"/>
          <w:sz w:val="20"/>
        </w:rPr>
        <w:t>Slack coordination</w:t>
      </w:r>
    </w:p>
    <w:p>
      <w:pPr>
        <w:pStyle w:val="ListBullet2"/>
        <w:ind w:left="576"/>
      </w:pPr>
      <w:r>
        <w:rPr>
          <w:b w:val="0"/>
          <w:i w:val="0"/>
          <w:color w:val="1A1A1A"/>
          <w:sz w:val="20"/>
        </w:rPr>
        <w:t>inventory contents</w:t>
      </w:r>
    </w:p>
    <w:p>
      <w:pPr>
        <w:pStyle w:val="ListBullet2"/>
        <w:ind w:left="576"/>
      </w:pPr>
      <w:r>
        <w:rPr>
          <w:b w:val="0"/>
          <w:i w:val="0"/>
          <w:color w:val="1A1A1A"/>
          <w:sz w:val="20"/>
        </w:rPr>
        <w:t>Physical access control and security</w:t>
      </w:r>
    </w:p>
    <w:p>
      <w:pPr>
        <w:pStyle w:val="ListBullet2"/>
        <w:ind w:left="576"/>
      </w:pPr>
      <w:r>
        <w:rPr>
          <w:b w:val="0"/>
          <w:i w:val="0"/>
          <w:color w:val="1A1A1A"/>
          <w:sz w:val="20"/>
        </w:rPr>
        <w:t>HVAC and Air Quality (CO2)</w:t>
      </w:r>
    </w:p>
    <w:p>
      <w:pPr>
        <w:pStyle w:val="ListBullet2"/>
        <w:ind w:left="576"/>
      </w:pPr>
      <w:r>
        <w:rPr>
          <w:b w:val="0"/>
          <w:i w:val="0"/>
          <w:color w:val="1A1A1A"/>
          <w:sz w:val="20"/>
        </w:rPr>
        <w:t>Placement and floor plans</w:t>
      </w:r>
    </w:p>
    <w:p>
      <w:pPr>
        <w:pStyle w:val="ListBullet2"/>
        <w:ind w:left="576"/>
      </w:pPr>
      <w:r>
        <w:rPr>
          <w:b w:val="0"/>
          <w:i w:val="0"/>
          <w:color w:val="1A1A1A"/>
          <w:sz w:val="20"/>
        </w:rPr>
        <w:t>Meal voucher integration</w:t>
      </w:r>
    </w:p>
    <w:p>
      <w:pPr>
        <w:pStyle w:val="ListBullet2"/>
        <w:ind w:left="576"/>
      </w:pPr>
      <w:r>
        <w:rPr>
          <w:b w:val="0"/>
          <w:i w:val="0"/>
          <w:color w:val="1A1A1A"/>
          <w:sz w:val="20"/>
        </w:rPr>
        <w:t>Real-time alerts for capacity</w:t>
      </w:r>
    </w:p>
    <w:p>
      <w:pPr>
        <w:pStyle w:val="ListBullet2"/>
        <w:ind w:left="576"/>
      </w:pPr>
      <w:r>
        <w:rPr>
          <w:b w:val="0"/>
          <w:i w:val="0"/>
          <w:color w:val="1A1A1A"/>
          <w:sz w:val="20"/>
        </w:rPr>
        <w:t>Logistical impact of vouchers</w:t>
      </w:r>
    </w:p>
    <w:p>
      <w:pPr>
        <w:pStyle w:val="ListBullet2"/>
        <w:ind w:left="576"/>
      </w:pPr>
      <w:r>
        <w:rPr>
          <w:b w:val="0"/>
          <w:i w:val="0"/>
          <w:color w:val="1A1A1A"/>
          <w:sz w:val="20"/>
        </w:rPr>
        <w:t>Policy enforcement</w:t>
      </w:r>
    </w:p>
    <w:p>
      <w:pPr>
        <w:pStyle w:val="ListBullet2"/>
        <w:ind w:left="576"/>
      </w:pPr>
      <w:r>
        <w:rPr>
          <w:b w:val="0"/>
          <w:i w:val="0"/>
          <w:color w:val="1A1A1A"/>
          <w:sz w:val="20"/>
        </w:rPr>
        <w:t>Thermal envelope management</w:t>
      </w:r>
    </w:p>
    <w:p>
      <w:pPr>
        <w:ind w:left="216"/>
      </w:pPr>
      <w:r>
        <w:rPr>
          <w:b/>
          <w:i w:val="0"/>
          <w:color w:val="556270"/>
          <w:sz w:val="20"/>
        </w:rPr>
        <w:t>Relevant quotes from interviews:</w:t>
      </w:r>
    </w:p>
    <w:p>
      <w:pPr>
        <w:ind w:left="360"/>
      </w:pPr>
      <w:r>
        <w:rPr>
          <w:b w:val="0"/>
          <w:i/>
          <w:color w:val="556270"/>
        </w:rPr>
        <w:t>“if a process takes more than two steps, I usually just drop it.”</w:t>
      </w:r>
    </w:p>
    <w:p>
      <w:pPr>
        <w:ind w:left="360"/>
      </w:pPr>
      <w:r>
        <w:rPr>
          <w:b w:val="0"/>
          <w:i/>
          <w:color w:val="556270"/>
        </w:rPr>
        <w:t>“I’d have to figure out the logistics of where to plug the thing in”</w:t>
      </w:r>
    </w:p>
    <w:p>
      <w:pPr>
        <w:ind w:left="360"/>
      </w:pPr>
      <w:r>
        <w:rPr>
          <w:b w:val="0"/>
          <w:i/>
          <w:color w:val="556270"/>
        </w:rPr>
        <w:t>“If I’m hungry and standing in front of a fridge, having to pull out my phone, find an app, wait for it to load, and scan a QR code is two steps too many.”</w:t>
      </w:r>
    </w:p>
    <w:p>
      <w:pPr>
        <w:ind w:left="360"/>
      </w:pPr>
      <w:r>
        <w:rPr>
          <w:b w:val="0"/>
          <w:i/>
          <w:color w:val="556270"/>
        </w:rPr>
        <w:t>“if the "nutritional counseling" is just another menu item to click through, it’s just noise.”</w:t>
      </w:r>
    </w:p>
    <w:p>
      <w:pPr>
        <w:ind w:left="360"/>
      </w:pPr>
      <w:r>
        <w:rPr>
          <w:b w:val="0"/>
          <w:i/>
          <w:color w:val="556270"/>
        </w:rPr>
        <w:t>“Tags fall off, they get shielded by other objects, or the reader just gets moody.”</w:t>
      </w:r>
    </w:p>
    <w:p>
      <w:pPr>
        <w:ind w:left="216"/>
      </w:pPr>
      <w:r>
        <w:rPr>
          <w:b/>
          <w:i w:val="0"/>
          <w:color w:val="1A1A1A"/>
        </w:rPr>
        <w:t>Solution A</w:t>
      </w:r>
      <w:r>
        <w:rPr>
          <w:b/>
          <w:i w:val="0"/>
          <w:color w:val="8B9D83"/>
          <w:sz w:val="20"/>
        </w:rPr>
        <w:t xml:space="preserve">   [Meets]</w:t>
      </w:r>
    </w:p>
    <w:p>
      <w:pPr>
        <w:ind w:left="504"/>
      </w:pPr>
      <w:r>
        <w:rPr>
          <w:b/>
          <w:i w:val="0"/>
          <w:color w:val="556270"/>
          <w:sz w:val="20"/>
        </w:rPr>
        <w:t xml:space="preserve">Confidence: </w:t>
      </w:r>
      <w:r>
        <w:rPr>
          <w:b w:val="0"/>
          <w:i w:val="0"/>
          <w:color w:val="8B9D83"/>
          <w:sz w:val="20"/>
        </w:rPr>
        <w:t>HIGH</w:t>
      </w:r>
    </w:p>
    <w:p>
      <w:pPr>
        <w:ind w:left="504"/>
      </w:pPr>
      <w:r>
        <w:rPr>
          <w:b/>
          <w:i w:val="0"/>
          <w:color w:val="556270"/>
          <w:sz w:val="20"/>
        </w:rPr>
        <w:t xml:space="preserve">Evidence: </w:t>
      </w:r>
      <w:r>
        <w:rPr>
          <w:b w:val="0"/>
          <w:i w:val="0"/>
          <w:color w:val="1A1A1A"/>
          <w:sz w:val="20"/>
        </w:rPr>
        <w:t>The design features weight-sensing IoT technology for a seamless 'grab-and-go' experience with a transaction speed of &lt; 5 seconds, providing 24/7 access to chef-prepared meals including Vegan, Keto, and Gluten-free options.</w:t>
      </w:r>
    </w:p>
    <w:p>
      <w:pPr>
        <w:ind w:left="216"/>
      </w:pPr>
      <w:r>
        <w:rPr>
          <w:b/>
          <w:i w:val="0"/>
          <w:color w:val="1A1A1A"/>
        </w:rPr>
        <w:t>Solution B</w:t>
      </w:r>
      <w:r>
        <w:rPr>
          <w:b/>
          <w:i w:val="0"/>
          <w:color w:val="8B9D83"/>
          <w:sz w:val="20"/>
        </w:rPr>
        <w:t xml:space="preserve">   [Meets]</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The solution describes 'smart fridges' with 'chef-curated, healthy meals' and 'App-based door unlocking,' which strongly implies a quick, autonomous 'tap and grab' process for clean-ingredient meals in the office.</w:t>
      </w:r>
    </w:p>
    <w:p>
      <w:pPr>
        <w:ind w:left="216"/>
      </w:pPr>
      <w:r>
        <w:rPr>
          <w:b/>
          <w:i w:val="0"/>
          <w:color w:val="1A1A1A"/>
        </w:rPr>
        <w:t>Solution C</w:t>
      </w:r>
      <w:r>
        <w:rPr>
          <w:b/>
          <w:i w:val="0"/>
          <w:color w:val="8B9D83"/>
          <w:sz w:val="20"/>
        </w:rPr>
        <w:t xml:space="preserve">   [Meets]</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The solution is described as a 'weight-sensing smart refrigerator' for offices and gyms with 'RFID-based product identification', implying an autonomous 'tap and grab' style access, though it does not explicitly state the 30-second or two-step metrics.</w:t>
      </w:r>
    </w:p>
    <w:p>
      <w:pPr>
        <w:ind w:left="216"/>
      </w:pPr>
      <w:r>
        <w:rPr>
          <w:b/>
          <w:i w:val="0"/>
          <w:color w:val="1A1A1A"/>
        </w:rPr>
        <w:t>Solution D</w:t>
      </w:r>
      <w:r>
        <w:rPr>
          <w:b/>
          <w:i w:val="0"/>
          <w:color w:val="D4A574"/>
          <w:sz w:val="20"/>
        </w:rPr>
        <w:t xml:space="preserve">   [Does Not Meet]</w:t>
      </w:r>
    </w:p>
    <w:p>
      <w:pPr>
        <w:ind w:left="504"/>
      </w:pPr>
      <w:r>
        <w:rPr>
          <w:b/>
          <w:i w:val="0"/>
          <w:color w:val="556270"/>
          <w:sz w:val="20"/>
        </w:rPr>
        <w:t xml:space="preserve">Confidence: </w:t>
      </w:r>
      <w:r>
        <w:rPr>
          <w:b w:val="0"/>
          <w:i w:val="0"/>
          <w:color w:val="8B9D83"/>
          <w:sz w:val="20"/>
        </w:rPr>
        <w:t>HIGH</w:t>
      </w:r>
    </w:p>
    <w:p>
      <w:pPr>
        <w:ind w:left="504"/>
      </w:pPr>
      <w:r>
        <w:rPr>
          <w:b/>
          <w:i w:val="0"/>
          <w:color w:val="556270"/>
          <w:sz w:val="20"/>
        </w:rPr>
        <w:t xml:space="preserve">Evidence: </w:t>
      </w:r>
      <w:r>
        <w:rPr>
          <w:b w:val="0"/>
          <w:i w:val="0"/>
          <w:color w:val="1A1A1A"/>
          <w:sz w:val="20"/>
        </w:rPr>
        <w:t>Edenred Ticket Restaurant is primarily a payment/subsidy vehicle rather than an autonomous food hardware solution. While it promotes 'health and nutrition' by providing funds for meals and integrates with delivery apps (Uber Eats, Deliveroo), it does not provide 'instant, autonomous access within 30 seconds' or a 'tap and grab' breakroom hardware experience. It relies on external merchants (restaurants/supermarkets) or third-party delivery, which involves delivery wait times and decision fatigue not addressed by the voucher itself.</w:t>
      </w:r>
    </w:p>
    <w:p>
      <w:pPr>
        <w:ind w:left="504"/>
      </w:pPr>
      <w:r>
        <w:rPr>
          <w:b/>
          <w:i w:val="0"/>
          <w:color w:val="556270"/>
          <w:sz w:val="20"/>
        </w:rPr>
        <w:t xml:space="preserve">Web sources: </w:t>
      </w:r>
      <w:r>
        <w:rPr>
          <w:b w:val="0"/>
          <w:i/>
          <w:color w:val="1A1A1A"/>
          <w:sz w:val="20"/>
        </w:rPr>
        <w:t>3 sources available on the Aipermind platform</w:t>
      </w:r>
    </w:p>
    <w:p/>
    <w:p>
      <w:r>
        <w:rPr>
          <w:b/>
          <w:i w:val="0"/>
          <w:color w:val="1A1A1A"/>
        </w:rPr>
        <w:t>• Technical Infrastructure and Reliability</w:t>
      </w:r>
    </w:p>
    <w:p>
      <w:pPr>
        <w:ind w:left="216"/>
      </w:pPr>
      <w:r>
        <w:rPr>
          <w:b/>
          <w:i w:val="0"/>
          <w:color w:val="556270"/>
          <w:sz w:val="20"/>
        </w:rPr>
        <w:t xml:space="preserve">Threshold: </w:t>
      </w:r>
      <w:r>
        <w:rPr>
          <w:b w:val="0"/>
          <w:i w:val="0"/>
          <w:color w:val="1A1A1A"/>
          <w:sz w:val="20"/>
        </w:rPr>
        <w:t>100% reliable hardware-software handshake under peak network load with under two-second latency, featuring MQTT protocol support and enterprise-grade 5GHz security compatibility without Wi-Fi connectivity issues or billing glitches.</w:t>
      </w:r>
    </w:p>
    <w:p>
      <w:pPr>
        <w:ind w:left="216"/>
      </w:pPr>
      <w:r>
        <w:rPr>
          <w:b/>
          <w:i w:val="0"/>
          <w:color w:val="556270"/>
          <w:sz w:val="20"/>
        </w:rPr>
        <w:t>Original aspects (36):</w:t>
      </w:r>
    </w:p>
    <w:p>
      <w:pPr>
        <w:pStyle w:val="ListBullet2"/>
        <w:ind w:left="576"/>
      </w:pPr>
      <w:r>
        <w:rPr>
          <w:b w:val="0"/>
          <w:i w:val="0"/>
          <w:color w:val="1A1A1A"/>
          <w:sz w:val="20"/>
        </w:rPr>
        <w:t>hardware reliability</w:t>
      </w:r>
    </w:p>
    <w:p>
      <w:pPr>
        <w:pStyle w:val="ListBullet2"/>
        <w:ind w:left="576"/>
      </w:pPr>
      <w:r>
        <w:rPr>
          <w:b w:val="0"/>
          <w:i w:val="0"/>
          <w:color w:val="1A1A1A"/>
          <w:sz w:val="20"/>
        </w:rPr>
        <w:t>charging accuracy</w:t>
      </w:r>
    </w:p>
    <w:p>
      <w:pPr>
        <w:pStyle w:val="ListBullet2"/>
        <w:ind w:left="576"/>
      </w:pPr>
      <w:r>
        <w:rPr>
          <w:b w:val="0"/>
          <w:i w:val="0"/>
          <w:color w:val="1A1A1A"/>
          <w:sz w:val="20"/>
        </w:rPr>
        <w:t>app reliability</w:t>
      </w:r>
    </w:p>
    <w:p>
      <w:pPr>
        <w:pStyle w:val="ListBullet2"/>
        <w:ind w:left="576"/>
      </w:pPr>
      <w:r>
        <w:rPr>
          <w:b w:val="0"/>
          <w:i w:val="0"/>
          <w:color w:val="1A1A1A"/>
          <w:sz w:val="20"/>
        </w:rPr>
        <w:t>RFID technology</w:t>
      </w:r>
    </w:p>
    <w:p>
      <w:pPr>
        <w:pStyle w:val="ListBullet2"/>
        <w:ind w:left="576"/>
      </w:pPr>
      <w:r>
        <w:rPr>
          <w:b w:val="0"/>
          <w:i w:val="0"/>
          <w:color w:val="1A1A1A"/>
          <w:sz w:val="20"/>
        </w:rPr>
        <w:t>sensor redundancy</w:t>
      </w:r>
    </w:p>
    <w:p>
      <w:pPr>
        <w:pStyle w:val="ListBullet2"/>
        <w:ind w:left="576"/>
      </w:pPr>
      <w:r>
        <w:rPr>
          <w:b w:val="0"/>
          <w:i w:val="0"/>
          <w:color w:val="1A1A1A"/>
          <w:sz w:val="20"/>
        </w:rPr>
        <w:t>acceptance reliability</w:t>
      </w:r>
    </w:p>
    <w:p>
      <w:pPr>
        <w:pStyle w:val="ListBullet2"/>
        <w:ind w:left="576"/>
      </w:pPr>
      <w:r>
        <w:rPr>
          <w:b w:val="0"/>
          <w:i w:val="0"/>
          <w:color w:val="1A1A1A"/>
          <w:sz w:val="20"/>
        </w:rPr>
        <w:t>notification frequency</w:t>
      </w:r>
    </w:p>
    <w:p>
      <w:pPr>
        <w:pStyle w:val="ListBullet2"/>
        <w:ind w:left="576"/>
      </w:pPr>
      <w:r>
        <w:rPr>
          <w:b w:val="0"/>
          <w:i w:val="0"/>
          <w:color w:val="1A1A1A"/>
          <w:sz w:val="20"/>
        </w:rPr>
        <w:t>payment speed</w:t>
      </w:r>
    </w:p>
    <w:p>
      <w:pPr>
        <w:pStyle w:val="ListBullet2"/>
        <w:ind w:left="576"/>
      </w:pPr>
      <w:r>
        <w:rPr>
          <w:b w:val="0"/>
          <w:i w:val="0"/>
          <w:color w:val="1A1A1A"/>
          <w:sz w:val="20"/>
        </w:rPr>
        <w:t>Group ordering app stability</w:t>
      </w:r>
    </w:p>
    <w:p>
      <w:pPr>
        <w:pStyle w:val="ListBullet2"/>
        <w:ind w:left="576"/>
      </w:pPr>
      <w:r>
        <w:rPr>
          <w:b w:val="0"/>
          <w:i w:val="0"/>
          <w:color w:val="1A1A1A"/>
          <w:sz w:val="20"/>
        </w:rPr>
        <w:t>Delivery reliability</w:t>
      </w:r>
    </w:p>
    <w:p>
      <w:pPr>
        <w:pStyle w:val="ListBullet2"/>
        <w:ind w:left="576"/>
      </w:pPr>
      <w:r>
        <w:rPr>
          <w:b w:val="0"/>
          <w:i w:val="0"/>
          <w:color w:val="1A1A1A"/>
          <w:sz w:val="20"/>
        </w:rPr>
        <w:t>App unlocking speed</w:t>
      </w:r>
    </w:p>
    <w:p>
      <w:pPr>
        <w:pStyle w:val="ListBullet2"/>
        <w:ind w:left="576"/>
      </w:pPr>
      <w:r>
        <w:rPr>
          <w:b w:val="0"/>
          <w:i w:val="0"/>
          <w:color w:val="1A1A1A"/>
          <w:sz w:val="20"/>
        </w:rPr>
        <w:t>AI-powered occupancy</w:t>
      </w:r>
    </w:p>
    <w:p>
      <w:pPr>
        <w:pStyle w:val="ListBullet2"/>
        <w:ind w:left="576"/>
      </w:pPr>
      <w:r>
        <w:rPr>
          <w:b w:val="0"/>
          <w:i w:val="0"/>
          <w:color w:val="1A1A1A"/>
          <w:sz w:val="20"/>
        </w:rPr>
        <w:t>app-based door unlocking</w:t>
      </w:r>
    </w:p>
    <w:p>
      <w:pPr>
        <w:pStyle w:val="ListBullet2"/>
        <w:ind w:left="576"/>
      </w:pPr>
      <w:r>
        <w:rPr>
          <w:b w:val="0"/>
          <w:i w:val="0"/>
          <w:color w:val="1A1A1A"/>
          <w:sz w:val="20"/>
        </w:rPr>
        <w:t>digital friction</w:t>
      </w:r>
    </w:p>
    <w:p>
      <w:pPr>
        <w:pStyle w:val="ListBullet2"/>
        <w:ind w:left="576"/>
      </w:pPr>
      <w:r>
        <w:rPr>
          <w:b w:val="0"/>
          <w:i w:val="0"/>
          <w:color w:val="1A1A1A"/>
          <w:sz w:val="20"/>
        </w:rPr>
        <w:t>smart interface reliability</w:t>
      </w:r>
    </w:p>
    <w:p>
      <w:pPr>
        <w:pStyle w:val="ListBullet2"/>
        <w:ind w:left="576"/>
      </w:pPr>
      <w:r>
        <w:rPr>
          <w:b w:val="0"/>
          <w:i w:val="0"/>
          <w:color w:val="1A1A1A"/>
          <w:sz w:val="20"/>
        </w:rPr>
        <w:t>RFID-based identification</w:t>
      </w:r>
    </w:p>
    <w:p>
      <w:pPr>
        <w:pStyle w:val="ListBullet2"/>
        <w:ind w:left="576"/>
      </w:pPr>
      <w:r>
        <w:rPr>
          <w:b w:val="0"/>
          <w:i w:val="0"/>
          <w:color w:val="1A1A1A"/>
          <w:sz w:val="20"/>
        </w:rPr>
        <w:t>delivery reliability</w:t>
      </w:r>
    </w:p>
    <w:p>
      <w:pPr>
        <w:pStyle w:val="ListBullet2"/>
        <w:ind w:left="576"/>
      </w:pPr>
      <w:r>
        <w:rPr>
          <w:b w:val="0"/>
          <w:i w:val="0"/>
          <w:color w:val="1A1A1A"/>
          <w:sz w:val="20"/>
        </w:rPr>
        <w:t>AI accuracy</w:t>
      </w:r>
    </w:p>
    <w:p>
      <w:pPr>
        <w:pStyle w:val="ListBullet2"/>
        <w:ind w:left="576"/>
      </w:pPr>
      <w:r>
        <w:rPr>
          <w:b w:val="0"/>
          <w:i w:val="0"/>
          <w:color w:val="1A1A1A"/>
          <w:sz w:val="20"/>
        </w:rPr>
        <w:t>RFID reliability</w:t>
      </w:r>
    </w:p>
    <w:p>
      <w:pPr>
        <w:pStyle w:val="ListBullet2"/>
        <w:ind w:left="576"/>
      </w:pPr>
      <w:r>
        <w:rPr>
          <w:b w:val="0"/>
          <w:i w:val="0"/>
          <w:color w:val="1A1A1A"/>
          <w:sz w:val="20"/>
        </w:rPr>
        <w:t>sensor accuracy</w:t>
      </w:r>
    </w:p>
    <w:p>
      <w:pPr>
        <w:pStyle w:val="ListBullet2"/>
        <w:ind w:left="576"/>
      </w:pPr>
      <w:r>
        <w:rPr>
          <w:b w:val="0"/>
          <w:i w:val="0"/>
          <w:color w:val="1A1A1A"/>
          <w:sz w:val="20"/>
        </w:rPr>
        <w:t>space management accuracy</w:t>
      </w:r>
    </w:p>
    <w:p>
      <w:pPr>
        <w:pStyle w:val="ListBullet2"/>
        <w:ind w:left="576"/>
      </w:pPr>
      <w:r>
        <w:rPr>
          <w:b w:val="0"/>
          <w:i w:val="0"/>
          <w:color w:val="1A1A1A"/>
          <w:sz w:val="20"/>
        </w:rPr>
        <w:t>door unlocking latency</w:t>
      </w:r>
    </w:p>
    <w:p>
      <w:pPr>
        <w:pStyle w:val="ListBullet2"/>
        <w:ind w:left="576"/>
      </w:pPr>
      <w:r>
        <w:rPr>
          <w:b w:val="0"/>
          <w:i w:val="0"/>
          <w:color w:val="1A1A1A"/>
          <w:sz w:val="20"/>
        </w:rPr>
        <w:t>tech support burden</w:t>
      </w:r>
    </w:p>
    <w:p>
      <w:pPr>
        <w:pStyle w:val="ListBullet2"/>
        <w:ind w:left="576"/>
      </w:pPr>
      <w:r>
        <w:rPr>
          <w:b w:val="0"/>
          <w:i w:val="0"/>
          <w:color w:val="1A1A1A"/>
          <w:sz w:val="20"/>
        </w:rPr>
        <w:t>billing accuracy</w:t>
      </w:r>
    </w:p>
    <w:p>
      <w:pPr>
        <w:pStyle w:val="ListBullet2"/>
        <w:ind w:left="576"/>
      </w:pPr>
      <w:r>
        <w:rPr>
          <w:b w:val="0"/>
          <w:i w:val="0"/>
          <w:color w:val="1A1A1A"/>
          <w:sz w:val="20"/>
        </w:rPr>
        <w:t>voucher reliability</w:t>
      </w:r>
    </w:p>
    <w:p>
      <w:pPr>
        <w:pStyle w:val="ListBullet2"/>
        <w:ind w:left="576"/>
      </w:pPr>
      <w:r>
        <w:rPr>
          <w:b w:val="0"/>
          <w:i w:val="0"/>
          <w:color w:val="1A1A1A"/>
          <w:sz w:val="20"/>
        </w:rPr>
        <w:t>Proactive planning</w:t>
      </w:r>
    </w:p>
    <w:p>
      <w:pPr>
        <w:pStyle w:val="ListBullet2"/>
        <w:ind w:left="576"/>
      </w:pPr>
      <w:r>
        <w:rPr>
          <w:b w:val="0"/>
          <w:i w:val="0"/>
          <w:color w:val="1A1A1A"/>
          <w:sz w:val="20"/>
        </w:rPr>
        <w:t>Integration reliability</w:t>
      </w:r>
    </w:p>
    <w:p>
      <w:pPr>
        <w:pStyle w:val="ListBullet2"/>
        <w:ind w:left="576"/>
      </w:pPr>
      <w:r>
        <w:rPr>
          <w:b w:val="0"/>
          <w:i w:val="0"/>
          <w:color w:val="1A1A1A"/>
          <w:sz w:val="20"/>
        </w:rPr>
        <w:t>Vendor support and documentation</w:t>
      </w:r>
    </w:p>
    <w:p>
      <w:pPr>
        <w:pStyle w:val="ListBullet2"/>
        <w:ind w:left="576"/>
      </w:pPr>
      <w:r>
        <w:rPr>
          <w:b w:val="0"/>
          <w:i w:val="0"/>
          <w:color w:val="1A1A1A"/>
          <w:sz w:val="20"/>
        </w:rPr>
        <w:t>Network compatibility</w:t>
      </w:r>
    </w:p>
    <w:p>
      <w:pPr>
        <w:pStyle w:val="ListBullet2"/>
        <w:ind w:left="576"/>
      </w:pPr>
      <w:r>
        <w:rPr>
          <w:b w:val="0"/>
          <w:i w:val="0"/>
          <w:color w:val="1A1A1A"/>
          <w:sz w:val="20"/>
        </w:rPr>
        <w:t>Testing protocol</w:t>
      </w:r>
    </w:p>
    <w:p>
      <w:pPr>
        <w:pStyle w:val="ListBullet2"/>
        <w:ind w:left="576"/>
      </w:pPr>
      <w:r>
        <w:rPr>
          <w:b w:val="0"/>
          <w:i w:val="0"/>
          <w:color w:val="1A1A1A"/>
          <w:sz w:val="20"/>
        </w:rPr>
        <w:t>Fire safety and egress</w:t>
      </w:r>
    </w:p>
    <w:p>
      <w:pPr>
        <w:pStyle w:val="ListBullet2"/>
        <w:ind w:left="576"/>
      </w:pPr>
      <w:r>
        <w:rPr>
          <w:b w:val="0"/>
          <w:i w:val="0"/>
          <w:color w:val="1A1A1A"/>
          <w:sz w:val="20"/>
        </w:rPr>
        <w:t>Electrical requirements</w:t>
      </w:r>
    </w:p>
    <w:p>
      <w:pPr>
        <w:pStyle w:val="ListBullet2"/>
        <w:ind w:left="576"/>
      </w:pPr>
      <w:r>
        <w:rPr>
          <w:b w:val="0"/>
          <w:i w:val="0"/>
          <w:color w:val="1A1A1A"/>
          <w:sz w:val="20"/>
        </w:rPr>
        <w:t>Network security and protocols</w:t>
      </w:r>
    </w:p>
    <w:p>
      <w:pPr>
        <w:pStyle w:val="ListBullet2"/>
        <w:ind w:left="576"/>
      </w:pPr>
      <w:r>
        <w:rPr>
          <w:b w:val="0"/>
          <w:i w:val="0"/>
          <w:color w:val="1A1A1A"/>
          <w:sz w:val="20"/>
        </w:rPr>
        <w:t>Digital friction</w:t>
      </w:r>
    </w:p>
    <w:p>
      <w:pPr>
        <w:pStyle w:val="ListBullet2"/>
        <w:ind w:left="576"/>
      </w:pPr>
      <w:r>
        <w:rPr>
          <w:b w:val="0"/>
          <w:i w:val="0"/>
          <w:color w:val="1A1A1A"/>
          <w:sz w:val="20"/>
        </w:rPr>
        <w:t>System reliability/Maintenance</w:t>
      </w:r>
    </w:p>
    <w:p>
      <w:pPr>
        <w:pStyle w:val="ListBullet2"/>
        <w:ind w:left="576"/>
      </w:pPr>
      <w:r>
        <w:rPr>
          <w:b w:val="0"/>
          <w:i w:val="0"/>
          <w:color w:val="1A1A1A"/>
          <w:sz w:val="20"/>
        </w:rPr>
        <w:t>Visibility and forecasting</w:t>
      </w:r>
    </w:p>
    <w:p>
      <w:pPr>
        <w:ind w:left="216"/>
      </w:pPr>
      <w:r>
        <w:rPr>
          <w:b/>
          <w:i w:val="0"/>
          <w:color w:val="556270"/>
          <w:sz w:val="20"/>
        </w:rPr>
        <w:t>Relevant quotes from interviews:</w:t>
      </w:r>
    </w:p>
    <w:p>
      <w:pPr>
        <w:ind w:left="360"/>
      </w:pPr>
      <w:r>
        <w:rPr>
          <w:b w:val="0"/>
          <w:i/>
          <w:color w:val="556270"/>
        </w:rPr>
        <w:t>“The first time the Wi-Fi blipped, half the team couldn't get their bags out.”</w:t>
      </w:r>
    </w:p>
    <w:p>
      <w:pPr>
        <w:ind w:left="360"/>
      </w:pPr>
      <w:r>
        <w:rPr>
          <w:b w:val="0"/>
          <w:i/>
          <w:color w:val="556270"/>
        </w:rPr>
        <w:t>“If this fridge has a sensor issue or the "weight-sensing" shelf double-charges someone for a keto bowl, I’m the one who gets the Slack pings”</w:t>
      </w:r>
    </w:p>
    <w:p>
      <w:pPr>
        <w:ind w:left="360"/>
      </w:pPr>
      <w:r>
        <w:rPr>
          <w:b w:val="0"/>
          <w:i/>
          <w:color w:val="556270"/>
        </w:rPr>
        <w:t>“the moment the app lags or the GPS doesn't sync, you’re just a guy standing on a sidewalk”</w:t>
      </w:r>
    </w:p>
    <w:p>
      <w:pPr>
        <w:ind w:left="360"/>
      </w:pPr>
      <w:r>
        <w:rPr>
          <w:b w:val="0"/>
          <w:i/>
          <w:color w:val="556270"/>
        </w:rPr>
        <w:t>“Tags fall off, they get shielded by other objects, or the reader just gets moody.”</w:t>
      </w:r>
    </w:p>
    <w:p>
      <w:pPr>
        <w:ind w:left="360"/>
      </w:pPr>
      <w:r>
        <w:rPr>
          <w:b w:val="0"/>
          <w:i/>
          <w:color w:val="556270"/>
        </w:rPr>
        <w:t>“Combining RFID with weight-sensing feels like they’re trying too hard to fix a problem that shouldn't exist.”</w:t>
      </w:r>
    </w:p>
    <w:p>
      <w:pPr>
        <w:ind w:left="216"/>
      </w:pPr>
      <w:r>
        <w:rPr>
          <w:b/>
          <w:i w:val="0"/>
          <w:color w:val="1A1A1A"/>
        </w:rPr>
        <w:t>Solution A</w:t>
      </w:r>
      <w:r>
        <w:rPr>
          <w:b/>
          <w:i w:val="0"/>
          <w:color w:val="8B9D83"/>
          <w:sz w:val="20"/>
        </w:rPr>
        <w:t xml:space="preserve">   [Meets]</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The system uses MQTT protocol for real-time IoT communication and AWS IoT Core for device management, with redundant cellular (4G/5G) and Wi-Fi connectivity and a local cache to allow door opening during internet outages.</w:t>
      </w:r>
    </w:p>
    <w:p>
      <w:pPr>
        <w:ind w:left="216"/>
      </w:pPr>
      <w:r>
        <w:rPr>
          <w:b/>
          <w:i w:val="0"/>
          <w:color w:val="1A1A1A"/>
        </w:rPr>
        <w:t>Solution B</w:t>
      </w:r>
      <w:r>
        <w:rPr>
          <w:b/>
          <w:i w:val="0"/>
          <w:color w:val="D4A574"/>
          <w:sz w:val="20"/>
        </w:rPr>
        <w:t xml:space="preserve">   [Does Not Meet]</w:t>
      </w:r>
    </w:p>
    <w:p>
      <w:pPr>
        <w:ind w:left="504"/>
      </w:pPr>
      <w:r>
        <w:rPr>
          <w:b/>
          <w:i w:val="0"/>
          <w:color w:val="556270"/>
          <w:sz w:val="20"/>
        </w:rPr>
        <w:t xml:space="preserve">Confidence: </w:t>
      </w:r>
      <w:r>
        <w:rPr>
          <w:b w:val="0"/>
          <w:i w:val="0"/>
          <w:color w:val="556270"/>
          <w:sz w:val="20"/>
        </w:rPr>
        <w:t>LOW</w:t>
      </w:r>
    </w:p>
    <w:p>
      <w:pPr>
        <w:ind w:left="504"/>
      </w:pPr>
      <w:r>
        <w:rPr>
          <w:b/>
          <w:i w:val="0"/>
          <w:color w:val="556270"/>
          <w:sz w:val="20"/>
        </w:rPr>
        <w:t xml:space="preserve">Evidence: </w:t>
      </w:r>
      <w:r>
        <w:rPr>
          <w:b w:val="0"/>
          <w:i w:val="0"/>
          <w:color w:val="1A1A1A"/>
          <w:sz w:val="20"/>
        </w:rPr>
        <w:t>There is no technical documentation available to confirm that Foorban uses the MQTT protocol or supports enterprise-grade 5GHz Wi-Fi security. While the fridge is marketed as a 'smart' IoT device with app connectivity, specific performance metrics such as 'under two-second latency' or '100% reliability under peak load' are not publicly validated in technical specifications or third-party reviews. General smart fridge research highlights common connectivity risks but does not provide data specific to Foorban's infrastructure.</w:t>
      </w:r>
    </w:p>
    <w:p>
      <w:pPr>
        <w:ind w:left="504"/>
      </w:pPr>
      <w:r>
        <w:rPr>
          <w:b/>
          <w:i w:val="0"/>
          <w:color w:val="556270"/>
          <w:sz w:val="20"/>
        </w:rPr>
        <w:t xml:space="preserve">Web sources: </w:t>
      </w:r>
      <w:r>
        <w:rPr>
          <w:b w:val="0"/>
          <w:i/>
          <w:color w:val="1A1A1A"/>
          <w:sz w:val="20"/>
        </w:rPr>
        <w:t>2 sources available on the Aipermind platform</w:t>
      </w:r>
    </w:p>
    <w:p>
      <w:pPr>
        <w:ind w:left="216"/>
      </w:pPr>
      <w:r>
        <w:rPr>
          <w:b/>
          <w:i w:val="0"/>
          <w:color w:val="1A1A1A"/>
        </w:rPr>
        <w:t>Solution C</w:t>
      </w:r>
      <w:r>
        <w:rPr>
          <w:b/>
          <w:i w:val="0"/>
          <w:color w:val="D4A574"/>
          <w:sz w:val="20"/>
        </w:rPr>
        <w:t xml:space="preserve">   [Does Not Meet]</w:t>
      </w:r>
    </w:p>
    <w:p>
      <w:pPr>
        <w:ind w:left="504"/>
      </w:pPr>
      <w:r>
        <w:rPr>
          <w:b/>
          <w:i w:val="0"/>
          <w:color w:val="556270"/>
          <w:sz w:val="20"/>
        </w:rPr>
        <w:t xml:space="preserve">Confidence: </w:t>
      </w:r>
      <w:r>
        <w:rPr>
          <w:b w:val="0"/>
          <w:i w:val="0"/>
          <w:color w:val="556270"/>
          <w:sz w:val="20"/>
        </w:rPr>
        <w:t>LOW</w:t>
      </w:r>
    </w:p>
    <w:p>
      <w:pPr>
        <w:ind w:left="504"/>
      </w:pPr>
      <w:r>
        <w:rPr>
          <w:b/>
          <w:i w:val="0"/>
          <w:color w:val="556270"/>
          <w:sz w:val="20"/>
        </w:rPr>
        <w:t xml:space="preserve">Evidence: </w:t>
      </w:r>
      <w:r>
        <w:rPr>
          <w:b w:val="0"/>
          <w:i w:val="0"/>
          <w:color w:val="1A1A1A"/>
          <w:sz w:val="20"/>
        </w:rPr>
        <w:t>FrescoFrigo describes its infrastructure as 'deep' and 'reliable' with remote monitoring and diagnostics, but specific technical thresholds such as MQTT protocol support, 5GHz Wi-Fi security compatibility, or sub-two-second latency under peak load are not documented in available technical materials. The search for these specific protocols and performance metrics yielded no direct confirmation.</w:t>
      </w:r>
    </w:p>
    <w:p>
      <w:pPr>
        <w:ind w:left="504"/>
      </w:pPr>
      <w:r>
        <w:rPr>
          <w:b/>
          <w:i w:val="0"/>
          <w:color w:val="556270"/>
          <w:sz w:val="20"/>
        </w:rPr>
        <w:t xml:space="preserve">Web sources: </w:t>
      </w:r>
      <w:r>
        <w:rPr>
          <w:b w:val="0"/>
          <w:i/>
          <w:color w:val="1A1A1A"/>
          <w:sz w:val="20"/>
        </w:rPr>
        <w:t>2 sources available on the Aipermind platform</w:t>
      </w:r>
    </w:p>
    <w:p>
      <w:pPr>
        <w:ind w:left="216"/>
      </w:pPr>
      <w:r>
        <w:rPr>
          <w:b/>
          <w:i w:val="0"/>
          <w:color w:val="1A1A1A"/>
        </w:rPr>
        <w:t>Solution D</w:t>
      </w:r>
      <w:r>
        <w:rPr>
          <w:b/>
          <w:i w:val="0"/>
          <w:color w:val="D4A574"/>
          <w:sz w:val="20"/>
        </w:rPr>
        <w:t xml:space="preserve">   [Does Not Meet]</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Search results confirm Edenred uses enterprise-grade security (OAuth 2.0, OpenID Connect) for its digital payment platform and mobile apps. However, there is no evidence that the Ticket Restaurant solution utilizes the MQTT protocol or requires specific 5GHz Wi-Fi hardware handshakes, as it is a payment service (app/card-based) rather than an IoT breakroom appliance. The 'under two-second latency' and 'peak network load' reliability metrics typically apply to the payment processing backend, but the specific IoT/hardware requirements mentioned in the threshold are not applicable to this solution type.</w:t>
      </w:r>
    </w:p>
    <w:p>
      <w:pPr>
        <w:ind w:left="504"/>
      </w:pPr>
      <w:r>
        <w:rPr>
          <w:b/>
          <w:i w:val="0"/>
          <w:color w:val="556270"/>
          <w:sz w:val="20"/>
        </w:rPr>
        <w:t xml:space="preserve">Web sources: </w:t>
      </w:r>
      <w:r>
        <w:rPr>
          <w:b w:val="0"/>
          <w:i/>
          <w:color w:val="1A1A1A"/>
          <w:sz w:val="20"/>
        </w:rPr>
        <w:t>2 sources available on the Aipermind platform</w:t>
      </w:r>
    </w:p>
    <w:p/>
    <w:p>
      <w:r>
        <w:rPr>
          <w:b/>
          <w:i w:val="0"/>
          <w:color w:val="1A1A1A"/>
        </w:rPr>
        <w:t>• Sustainability and Waste Management</w:t>
      </w:r>
    </w:p>
    <w:p>
      <w:pPr>
        <w:ind w:left="216"/>
      </w:pPr>
      <w:r>
        <w:rPr>
          <w:b/>
          <w:i w:val="0"/>
          <w:color w:val="556270"/>
          <w:sz w:val="20"/>
        </w:rPr>
        <w:t xml:space="preserve">Threshold: </w:t>
      </w:r>
      <w:r>
        <w:rPr>
          <w:b w:val="0"/>
          <w:i w:val="0"/>
          <w:color w:val="1A1A1A"/>
          <w:sz w:val="20"/>
        </w:rPr>
        <w:t>Zero food waste and 100% plastic-free, compostable packaging verified by tangible certifications (e.g., OK Compost), ensuring minimal environmental impact and zero negative effect on LEED building certification points.</w:t>
      </w:r>
    </w:p>
    <w:p>
      <w:pPr>
        <w:ind w:left="216"/>
      </w:pPr>
      <w:r>
        <w:rPr>
          <w:b/>
          <w:i w:val="0"/>
          <w:color w:val="556270"/>
          <w:sz w:val="20"/>
        </w:rPr>
        <w:t>Original aspects (26):</w:t>
      </w:r>
    </w:p>
    <w:p>
      <w:pPr>
        <w:pStyle w:val="ListBullet2"/>
        <w:ind w:left="576"/>
      </w:pPr>
      <w:r>
        <w:rPr>
          <w:b w:val="0"/>
          <w:i w:val="0"/>
          <w:color w:val="1A1A1A"/>
          <w:sz w:val="20"/>
        </w:rPr>
        <w:t>Feedback loop (Trash bin)</w:t>
      </w:r>
    </w:p>
    <w:p>
      <w:pPr>
        <w:pStyle w:val="ListBullet2"/>
        <w:ind w:left="576"/>
      </w:pPr>
      <w:r>
        <w:rPr>
          <w:b w:val="0"/>
          <w:i w:val="0"/>
          <w:color w:val="1A1A1A"/>
          <w:sz w:val="20"/>
        </w:rPr>
        <w:t>Financial risk of waste</w:t>
      </w:r>
    </w:p>
    <w:p>
      <w:pPr>
        <w:pStyle w:val="ListBullet2"/>
        <w:ind w:left="576"/>
      </w:pPr>
      <w:r>
        <w:rPr>
          <w:b w:val="0"/>
          <w:i w:val="0"/>
          <w:color w:val="1A1A1A"/>
          <w:sz w:val="20"/>
        </w:rPr>
        <w:t>sustainability</w:t>
      </w:r>
    </w:p>
    <w:p>
      <w:pPr>
        <w:pStyle w:val="ListBullet2"/>
        <w:ind w:left="576"/>
      </w:pPr>
      <w:r>
        <w:rPr>
          <w:b w:val="0"/>
          <w:i w:val="0"/>
          <w:color w:val="1A1A1A"/>
          <w:sz w:val="20"/>
        </w:rPr>
        <w:t>packaging sustainability</w:t>
      </w:r>
    </w:p>
    <w:p>
      <w:pPr>
        <w:pStyle w:val="ListBullet2"/>
        <w:ind w:left="576"/>
      </w:pPr>
      <w:r>
        <w:rPr>
          <w:b w:val="0"/>
          <w:i w:val="0"/>
          <w:color w:val="1A1A1A"/>
          <w:sz w:val="20"/>
        </w:rPr>
        <w:t>packaging material verification</w:t>
      </w:r>
    </w:p>
    <w:p>
      <w:pPr>
        <w:pStyle w:val="ListBullet2"/>
        <w:ind w:left="576"/>
      </w:pPr>
      <w:r>
        <w:rPr>
          <w:b w:val="0"/>
          <w:i w:val="0"/>
          <w:color w:val="1A1A1A"/>
          <w:sz w:val="20"/>
        </w:rPr>
        <w:t>RFID tag waste</w:t>
      </w:r>
    </w:p>
    <w:p>
      <w:pPr>
        <w:pStyle w:val="ListBullet2"/>
        <w:ind w:left="576"/>
      </w:pPr>
      <w:r>
        <w:rPr>
          <w:b w:val="0"/>
          <w:i w:val="0"/>
          <w:color w:val="1A1A1A"/>
          <w:sz w:val="20"/>
        </w:rPr>
        <w:t>packaging component count</w:t>
      </w:r>
    </w:p>
    <w:p>
      <w:pPr>
        <w:pStyle w:val="ListBullet2"/>
        <w:ind w:left="576"/>
      </w:pPr>
      <w:r>
        <w:rPr>
          <w:b w:val="0"/>
          <w:i w:val="0"/>
          <w:color w:val="1A1A1A"/>
          <w:sz w:val="20"/>
        </w:rPr>
        <w:t>recycling labor</w:t>
      </w:r>
    </w:p>
    <w:p>
      <w:pPr>
        <w:pStyle w:val="ListBullet2"/>
        <w:ind w:left="576"/>
      </w:pPr>
      <w:r>
        <w:rPr>
          <w:b w:val="0"/>
          <w:i w:val="0"/>
          <w:color w:val="1A1A1A"/>
          <w:sz w:val="20"/>
        </w:rPr>
        <w:t>reusable container systems</w:t>
      </w:r>
    </w:p>
    <w:p>
      <w:pPr>
        <w:pStyle w:val="ListBullet2"/>
        <w:ind w:left="576"/>
      </w:pPr>
      <w:r>
        <w:rPr>
          <w:b w:val="0"/>
          <w:i w:val="0"/>
          <w:color w:val="1A1A1A"/>
          <w:sz w:val="20"/>
        </w:rPr>
        <w:t>thermal liner waste</w:t>
      </w:r>
    </w:p>
    <w:p>
      <w:pPr>
        <w:pStyle w:val="ListBullet2"/>
        <w:ind w:left="576"/>
      </w:pPr>
      <w:r>
        <w:rPr>
          <w:b w:val="0"/>
          <w:i w:val="0"/>
          <w:color w:val="1A1A1A"/>
          <w:sz w:val="20"/>
        </w:rPr>
        <w:t>cardboard disposal</w:t>
      </w:r>
    </w:p>
    <w:p>
      <w:pPr>
        <w:pStyle w:val="ListBullet2"/>
        <w:ind w:left="576"/>
      </w:pPr>
      <w:r>
        <w:rPr>
          <w:b w:val="0"/>
          <w:i w:val="0"/>
          <w:color w:val="1A1A1A"/>
          <w:sz w:val="20"/>
        </w:rPr>
        <w:t>environmental impact</w:t>
      </w:r>
    </w:p>
    <w:p>
      <w:pPr>
        <w:pStyle w:val="ListBullet2"/>
        <w:ind w:left="576"/>
      </w:pPr>
      <w:r>
        <w:rPr>
          <w:b w:val="0"/>
          <w:i w:val="0"/>
          <w:color w:val="1A1A1A"/>
          <w:sz w:val="20"/>
        </w:rPr>
        <w:t>packaging</w:t>
      </w:r>
    </w:p>
    <w:p>
      <w:pPr>
        <w:pStyle w:val="ListBullet2"/>
        <w:ind w:left="576"/>
      </w:pPr>
      <w:r>
        <w:rPr>
          <w:b w:val="0"/>
          <w:i w:val="0"/>
          <w:color w:val="1A1A1A"/>
          <w:sz w:val="20"/>
        </w:rPr>
        <w:t>packaging quality</w:t>
      </w:r>
    </w:p>
    <w:p>
      <w:pPr>
        <w:pStyle w:val="ListBullet2"/>
        <w:ind w:left="576"/>
      </w:pPr>
      <w:r>
        <w:rPr>
          <w:b w:val="0"/>
          <w:i w:val="0"/>
          <w:color w:val="1A1A1A"/>
          <w:sz w:val="20"/>
        </w:rPr>
        <w:t>supplier ethics</w:t>
      </w:r>
    </w:p>
    <w:p>
      <w:pPr>
        <w:pStyle w:val="ListBullet2"/>
        <w:ind w:left="576"/>
      </w:pPr>
      <w:r>
        <w:rPr>
          <w:b w:val="0"/>
          <w:i w:val="0"/>
          <w:color w:val="1A1A1A"/>
          <w:sz w:val="20"/>
        </w:rPr>
        <w:t>physical maintenance</w:t>
      </w:r>
    </w:p>
    <w:p>
      <w:pPr>
        <w:pStyle w:val="ListBullet2"/>
        <w:ind w:left="576"/>
      </w:pPr>
      <w:r>
        <w:rPr>
          <w:b w:val="0"/>
          <w:i w:val="0"/>
          <w:color w:val="1A1A1A"/>
          <w:sz w:val="20"/>
        </w:rPr>
        <w:t>sustainability verification</w:t>
      </w:r>
    </w:p>
    <w:p>
      <w:pPr>
        <w:pStyle w:val="ListBullet2"/>
        <w:ind w:left="576"/>
      </w:pPr>
      <w:r>
        <w:rPr>
          <w:b w:val="0"/>
          <w:i w:val="0"/>
          <w:color w:val="1A1A1A"/>
          <w:sz w:val="20"/>
        </w:rPr>
        <w:t>local waste management compatibility</w:t>
      </w:r>
    </w:p>
    <w:p>
      <w:pPr>
        <w:pStyle w:val="ListBullet2"/>
        <w:ind w:left="576"/>
      </w:pPr>
      <w:r>
        <w:rPr>
          <w:b w:val="0"/>
          <w:i w:val="0"/>
          <w:color w:val="1A1A1A"/>
          <w:sz w:val="20"/>
        </w:rPr>
        <w:t>packaging recyclability</w:t>
      </w:r>
    </w:p>
    <w:p>
      <w:pPr>
        <w:pStyle w:val="ListBullet2"/>
        <w:ind w:left="576"/>
      </w:pPr>
      <w:r>
        <w:rPr>
          <w:b w:val="0"/>
          <w:i w:val="0"/>
          <w:color w:val="1A1A1A"/>
          <w:sz w:val="20"/>
        </w:rPr>
        <w:t>recycling transparency</w:t>
      </w:r>
    </w:p>
    <w:p>
      <w:pPr>
        <w:pStyle w:val="ListBullet2"/>
        <w:ind w:left="576"/>
      </w:pPr>
      <w:r>
        <w:rPr>
          <w:b w:val="0"/>
          <w:i w:val="0"/>
          <w:color w:val="1A1A1A"/>
          <w:sz w:val="20"/>
        </w:rPr>
        <w:t>product packaging</w:t>
      </w:r>
    </w:p>
    <w:p>
      <w:pPr>
        <w:pStyle w:val="ListBullet2"/>
        <w:ind w:left="576"/>
      </w:pPr>
      <w:r>
        <w:rPr>
          <w:b w:val="0"/>
          <w:i w:val="0"/>
          <w:color w:val="1A1A1A"/>
          <w:sz w:val="20"/>
        </w:rPr>
        <w:t>safety/chemical usage</w:t>
      </w:r>
    </w:p>
    <w:p>
      <w:pPr>
        <w:pStyle w:val="ListBullet2"/>
        <w:ind w:left="576"/>
      </w:pPr>
      <w:r>
        <w:rPr>
          <w:b w:val="0"/>
          <w:i w:val="0"/>
          <w:color w:val="1A1A1A"/>
          <w:sz w:val="20"/>
        </w:rPr>
        <w:t>waste management burden</w:t>
      </w:r>
    </w:p>
    <w:p>
      <w:pPr>
        <w:pStyle w:val="ListBullet2"/>
        <w:ind w:left="576"/>
      </w:pPr>
      <w:r>
        <w:rPr>
          <w:b w:val="0"/>
          <w:i w:val="0"/>
          <w:color w:val="1A1A1A"/>
          <w:sz w:val="20"/>
        </w:rPr>
        <w:t>sustainability filtering</w:t>
      </w:r>
    </w:p>
    <w:p>
      <w:pPr>
        <w:pStyle w:val="ListBullet2"/>
        <w:ind w:left="576"/>
      </w:pPr>
      <w:r>
        <w:rPr>
          <w:b w:val="0"/>
          <w:i w:val="0"/>
          <w:color w:val="1A1A1A"/>
          <w:sz w:val="20"/>
        </w:rPr>
        <w:t>catering platform filters</w:t>
      </w:r>
    </w:p>
    <w:p>
      <w:pPr>
        <w:pStyle w:val="ListBullet2"/>
        <w:ind w:left="576"/>
      </w:pPr>
      <w:r>
        <w:rPr>
          <w:b w:val="0"/>
          <w:i w:val="0"/>
          <w:color w:val="1A1A1A"/>
          <w:sz w:val="20"/>
        </w:rPr>
        <w:t>Building certification (LEED)</w:t>
      </w:r>
    </w:p>
    <w:p>
      <w:pPr>
        <w:ind w:left="216"/>
      </w:pPr>
      <w:r>
        <w:rPr>
          <w:b/>
          <w:i w:val="0"/>
          <w:color w:val="556270"/>
          <w:sz w:val="20"/>
        </w:rPr>
        <w:t>Relevant quotes from interviews:</w:t>
      </w:r>
    </w:p>
    <w:p>
      <w:pPr>
        <w:ind w:left="360"/>
      </w:pPr>
      <w:r>
        <w:rPr>
          <w:b w:val="0"/>
          <w:i/>
          <w:color w:val="556270"/>
        </w:rPr>
        <w:t>“The strongest signal was the state of the dressing cups in the recycling bin... Every single one of those little plastic sauce containers was tossed in there bone-dry.”</w:t>
      </w:r>
    </w:p>
    <w:p>
      <w:pPr>
        <w:ind w:left="360"/>
      </w:pPr>
      <w:r>
        <w:rPr>
          <w:b w:val="0"/>
          <w:i/>
          <w:color w:val="556270"/>
        </w:rPr>
        <w:t>“With a model like Foorban, where the guys pay individually with their Edenred or Sodexo vouchers, that financial risk moves from my spreadsheet to the vendor.”</w:t>
      </w:r>
    </w:p>
    <w:p>
      <w:pPr>
        <w:ind w:left="360"/>
      </w:pPr>
      <w:r>
        <w:rPr>
          <w:b w:val="0"/>
          <w:i/>
          <w:color w:val="556270"/>
        </w:rPr>
        <w:t>“I usually try to bring something from home because I honestly can't stand the waste of takeout”</w:t>
      </w:r>
    </w:p>
    <w:p>
      <w:pPr>
        <w:ind w:left="360"/>
      </w:pPr>
      <w:r>
        <w:rPr>
          <w:b w:val="0"/>
          <w:i/>
          <w:color w:val="556270"/>
        </w:rPr>
        <w:t>“For a place that claims to be "eco-friendly" on Instagram, it felt like a total fail. I spent five minutes just sorting the trash into the bins”</w:t>
      </w:r>
    </w:p>
    <w:p>
      <w:pPr>
        <w:ind w:left="360"/>
      </w:pPr>
      <w:r>
        <w:rPr>
          <w:b w:val="0"/>
          <w:i/>
          <w:color w:val="556270"/>
        </w:rPr>
        <w:t>“I’m the one who has to figure out if the container is actually compostable or just some greenwashed plastic that’s going to sit in a landfill.”</w:t>
      </w:r>
    </w:p>
    <w:p>
      <w:pPr>
        <w:ind w:left="216"/>
      </w:pPr>
      <w:r>
        <w:rPr>
          <w:b/>
          <w:i w:val="0"/>
          <w:color w:val="1A1A1A"/>
        </w:rPr>
        <w:t>Solution A</w:t>
      </w:r>
      <w:r>
        <w:rPr>
          <w:b/>
          <w:i w:val="0"/>
          <w:color w:val="D4A574"/>
          <w:sz w:val="20"/>
        </w:rPr>
        <w:t xml:space="preserve">   [Does Not Meet]</w:t>
      </w:r>
    </w:p>
    <w:p>
      <w:pPr>
        <w:ind w:left="504"/>
      </w:pPr>
      <w:r>
        <w:rPr>
          <w:b/>
          <w:i w:val="0"/>
          <w:color w:val="556270"/>
          <w:sz w:val="20"/>
        </w:rPr>
        <w:t xml:space="preserve">Confidence: </w:t>
      </w:r>
      <w:r>
        <w:rPr>
          <w:b w:val="0"/>
          <w:i w:val="0"/>
          <w:color w:val="556270"/>
          <w:sz w:val="20"/>
        </w:rPr>
        <w:t>LOW</w:t>
      </w:r>
    </w:p>
    <w:p>
      <w:pPr>
        <w:ind w:left="504"/>
      </w:pPr>
      <w:r>
        <w:rPr>
          <w:b/>
          <w:i w:val="0"/>
          <w:color w:val="556270"/>
          <w:sz w:val="20"/>
        </w:rPr>
        <w:t xml:space="preserve">Evidence: </w:t>
      </w:r>
      <w:r>
        <w:rPr>
          <w:b w:val="0"/>
          <w:i w:val="0"/>
          <w:color w:val="1A1A1A"/>
          <w:sz w:val="20"/>
        </w:rPr>
        <w:t>Extensive web searches for 'SmartBite Milan' in the context of corporate catering, smart fridges, and sustainability certifications (OK Compost, LEED) yielded no evidence of this specific solution's existence or its environmental claims. While a company named 'SmartBite' exists in Malaysia (focused on food delivery) and a 'Smartbite' snack brand exists in South Africa/Canada, no 'SmartBite Milan' ecosystem matching the AI-powered, weight-sensing IoT fridge description was found. Consequently, the specific thresholds for 100% plastic-free compostable packaging verified by 'OK Compost' and zero negative effect on LEED certification points could not be confirmed. General research on the underlying technology (IoT weight-sensing fridges like Byte Foods or Pantry) shows they reduce waste through better inventory tracking, but there is no evidence linking this specific 'Milan' concept to the required tangible certifications.</w:t>
      </w:r>
    </w:p>
    <w:p>
      <w:pPr>
        <w:ind w:left="504"/>
      </w:pPr>
      <w:r>
        <w:rPr>
          <w:b/>
          <w:i w:val="0"/>
          <w:color w:val="556270"/>
          <w:sz w:val="20"/>
        </w:rPr>
        <w:t xml:space="preserve">Web sources: </w:t>
      </w:r>
      <w:r>
        <w:rPr>
          <w:b w:val="0"/>
          <w:i/>
          <w:color w:val="1A1A1A"/>
          <w:sz w:val="20"/>
        </w:rPr>
        <w:t>4 sources available on the Aipermind platform</w:t>
      </w:r>
    </w:p>
    <w:p>
      <w:pPr>
        <w:ind w:left="216"/>
      </w:pPr>
      <w:r>
        <w:rPr>
          <w:b/>
          <w:i w:val="0"/>
          <w:color w:val="1A1A1A"/>
        </w:rPr>
        <w:t>Solution B</w:t>
      </w:r>
      <w:r>
        <w:rPr>
          <w:b/>
          <w:i w:val="0"/>
          <w:color w:val="D4A574"/>
          <w:sz w:val="20"/>
        </w:rPr>
        <w:t xml:space="preserve">   [Does Not Meet]</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Foorban emphasizes sustainability and healthy eating, but it does not meet the 'zero food waste' and '100% plastic-free' threshold. While the company has transitioned toward more sustainable packaging, it has not publicly claimed a 100% plastic-free or fully compostable (OK Compost certified) product line. Furthermore, while smart fridges help reduce waste through inventory tracking, 'zero food waste' is an absolute threshold that is not supported by Foorban's current operational descriptions. No evidence was found regarding specific LEED building certification point impacts.</w:t>
      </w:r>
    </w:p>
    <w:p>
      <w:pPr>
        <w:ind w:left="504"/>
      </w:pPr>
      <w:r>
        <w:rPr>
          <w:b/>
          <w:i w:val="0"/>
          <w:color w:val="556270"/>
          <w:sz w:val="20"/>
        </w:rPr>
        <w:t xml:space="preserve">Web sources: </w:t>
      </w:r>
      <w:r>
        <w:rPr>
          <w:b w:val="0"/>
          <w:i/>
          <w:color w:val="1A1A1A"/>
          <w:sz w:val="20"/>
        </w:rPr>
        <w:t>2 sources available on the Aipermind platform</w:t>
      </w:r>
    </w:p>
    <w:p>
      <w:pPr>
        <w:ind w:left="216"/>
      </w:pPr>
      <w:r>
        <w:rPr>
          <w:b/>
          <w:i w:val="0"/>
          <w:color w:val="1A1A1A"/>
        </w:rPr>
        <w:t>Solution C</w:t>
      </w:r>
      <w:r>
        <w:rPr>
          <w:b/>
          <w:i w:val="0"/>
          <w:color w:val="D4A574"/>
          <w:sz w:val="20"/>
        </w:rPr>
        <w:t xml:space="preserve">   [Does Not Meet]</w:t>
      </w:r>
    </w:p>
    <w:p>
      <w:pPr>
        <w:ind w:left="504"/>
      </w:pPr>
      <w:r>
        <w:rPr>
          <w:b/>
          <w:i w:val="0"/>
          <w:color w:val="556270"/>
          <w:sz w:val="20"/>
        </w:rPr>
        <w:t xml:space="preserve">Confidence: </w:t>
      </w:r>
      <w:r>
        <w:rPr>
          <w:b w:val="0"/>
          <w:i w:val="0"/>
          <w:color w:val="556270"/>
          <w:sz w:val="20"/>
        </w:rPr>
        <w:t>LOW</w:t>
      </w:r>
    </w:p>
    <w:p>
      <w:pPr>
        <w:ind w:left="504"/>
      </w:pPr>
      <w:r>
        <w:rPr>
          <w:b/>
          <w:i w:val="0"/>
          <w:color w:val="556270"/>
          <w:sz w:val="20"/>
        </w:rPr>
        <w:t xml:space="preserve">Evidence: </w:t>
      </w:r>
      <w:r>
        <w:rPr>
          <w:b w:val="0"/>
          <w:i w:val="0"/>
          <w:color w:val="1A1A1A"/>
          <w:sz w:val="20"/>
        </w:rPr>
        <w:t>FrescoFrigo claims to reduce food waste through 'refill plans' and 'dedicated discounts' and emphasizes environmental sustainability. However, there is no evidence of a 'zero food waste' guarantee or '100% plastic-free, compostable packaging' verified by 'OK Compost' or similar certifications. While the solution supports waste reduction goals relevant to LEED, it does not meet the specific 100% plastic-free and zero-waste thresholds defined in the aspect.</w:t>
      </w:r>
    </w:p>
    <w:p>
      <w:pPr>
        <w:ind w:left="504"/>
      </w:pPr>
      <w:r>
        <w:rPr>
          <w:b/>
          <w:i w:val="0"/>
          <w:color w:val="556270"/>
          <w:sz w:val="20"/>
        </w:rPr>
        <w:t xml:space="preserve">Web sources: </w:t>
      </w:r>
      <w:r>
        <w:rPr>
          <w:b w:val="0"/>
          <w:i/>
          <w:color w:val="1A1A1A"/>
          <w:sz w:val="20"/>
        </w:rPr>
        <w:t>2 sources available on the Aipermind platform</w:t>
      </w:r>
    </w:p>
    <w:p>
      <w:pPr>
        <w:ind w:left="216"/>
      </w:pPr>
      <w:r>
        <w:rPr>
          <w:b/>
          <w:i w:val="0"/>
          <w:color w:val="1A1A1A"/>
        </w:rPr>
        <w:t>Solution D</w:t>
      </w:r>
      <w:r>
        <w:rPr>
          <w:b/>
          <w:i w:val="0"/>
          <w:color w:val="D4A574"/>
          <w:sz w:val="20"/>
        </w:rPr>
        <w:t xml:space="preserve">   [Does Not Meet]</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Edenred has made significant strides in sustainability through its 'Ticket Restaurant ZERO' (100% digital/plastic-free) initiative and partnerships to reduce food waste in affiliated restaurants (e.g., 'Restaurants Engagés Anti-Gaspi'). However, the solution does not guarantee '100% plastic-free, compostable packaging' for the meals themselves, as the packaging is determined by the thousands of independent partner merchants in their network. There is no evidence of a universal 'OK Compost' certification covering all meals purchased via Edenred, nor a direct link to LEED building certification points.</w:t>
      </w:r>
    </w:p>
    <w:p>
      <w:pPr>
        <w:ind w:left="504"/>
      </w:pPr>
      <w:r>
        <w:rPr>
          <w:b/>
          <w:i w:val="0"/>
          <w:color w:val="556270"/>
          <w:sz w:val="20"/>
        </w:rPr>
        <w:t xml:space="preserve">Web sources: </w:t>
      </w:r>
      <w:r>
        <w:rPr>
          <w:b w:val="0"/>
          <w:i/>
          <w:color w:val="1A1A1A"/>
          <w:sz w:val="20"/>
        </w:rPr>
        <w:t>3 sources available on the Aipermind platform</w:t>
      </w:r>
    </w:p>
    <w:p/>
    <w:p>
      <w:r>
        <w:rPr>
          <w:rFonts w:ascii="Cambria" w:hAnsi="Cambria" w:cs="Cambria" w:eastAsia="Cambria"/>
          <w:b/>
          <w:i w:val="0"/>
          <w:color w:val="E07856"/>
          <w:sz w:val="30"/>
        </w:rPr>
        <w:t>Recommendations</w:t>
      </w:r>
    </w:p>
    <w:p>
      <w:pPr>
        <w:pBdr>
          <w:bottom w:val="single" w:sz="8" w:space="1" w:color="E07856"/>
        </w:pBdr>
      </w:pPr>
    </w:p>
    <w:p>
      <w:pPr>
        <w:pStyle w:val="ListBullet"/>
      </w:pPr>
      <w:r>
        <w:rPr>
          <w:b/>
          <w:i w:val="0"/>
          <w:color w:val="1A1A1A"/>
        </w:rPr>
        <w:t>Obtain and publicize OK Compost and LEED-relevant certifications for all packaging materials.</w:t>
      </w:r>
      <w:r>
        <w:rPr>
          <w:b w:val="0"/>
          <w:i w:val="0"/>
          <w:color w:val="E07856"/>
          <w:sz w:val="20"/>
        </w:rPr>
        <w:t xml:space="preserve">  [Priority: high]</w:t>
      </w:r>
    </w:p>
    <w:p>
      <w:pPr>
        <w:ind w:left="576"/>
      </w:pPr>
      <w:r>
        <w:rPr>
          <w:b w:val="0"/>
          <w:i/>
          <w:color w:val="556270"/>
          <w:sz w:val="20"/>
        </w:rPr>
        <w:t>Solution A failed the sustainability threshold due to a lack of verifiable documentation despite its technological strengths.</w:t>
      </w:r>
    </w:p>
    <w:p>
      <w:pPr>
        <w:pStyle w:val="ListBullet"/>
      </w:pPr>
      <w:r>
        <w:rPr>
          <w:b/>
          <w:i w:val="0"/>
          <w:color w:val="1A1A1A"/>
        </w:rPr>
        <w:t>Develop a case study highlighting the specific integration workflow with HiBob and BambooHR.</w:t>
      </w:r>
      <w:r>
        <w:rPr>
          <w:b w:val="0"/>
          <w:i w:val="0"/>
          <w:color w:val="E07856"/>
          <w:sz w:val="20"/>
        </w:rPr>
        <w:t xml:space="preserve">  [Priority: medium]</w:t>
      </w:r>
    </w:p>
    <w:p>
      <w:pPr>
        <w:ind w:left="576"/>
      </w:pPr>
      <w:r>
        <w:rPr>
          <w:b w:val="0"/>
          <w:i/>
          <w:color w:val="556270"/>
          <w:sz w:val="20"/>
        </w:rPr>
        <w:t>Administrative relief was a high-value cluster; proving the 'set it and forget it' capability is a major competitive advantage.</w:t>
      </w:r>
    </w:p>
    <w:p>
      <w:pPr>
        <w:pStyle w:val="ListBullet"/>
      </w:pPr>
      <w:r>
        <w:rPr>
          <w:b/>
          <w:i w:val="0"/>
          <w:color w:val="1A1A1A"/>
        </w:rPr>
        <w:t>Implement a 'Fail-Safe' mode for offline door access and highlight this in technical vetting.</w:t>
      </w:r>
      <w:r>
        <w:rPr>
          <w:b w:val="0"/>
          <w:i w:val="0"/>
          <w:color w:val="E07856"/>
          <w:sz w:val="20"/>
        </w:rPr>
        <w:t xml:space="preserve">  [Priority: high]</w:t>
      </w:r>
    </w:p>
    <w:p>
      <w:pPr>
        <w:ind w:left="576"/>
      </w:pPr>
      <w:r>
        <w:rPr>
          <w:b w:val="0"/>
          <w:i/>
          <w:color w:val="556270"/>
          <w:sz w:val="20"/>
        </w:rPr>
        <w:t>Interviewees expressed anxiety about 'Wi-Fi blips' preventing access to food.</w:t>
      </w:r>
    </w:p>
    <w:p>
      <w:r>
        <w:rPr>
          <w:rFonts w:ascii="Cambria" w:hAnsi="Cambria" w:cs="Cambria" w:eastAsia="Cambria"/>
          <w:b/>
          <w:i w:val="0"/>
          <w:color w:val="E07856"/>
          <w:sz w:val="30"/>
        </w:rPr>
        <w:t>Full Transcripts</w:t>
      </w:r>
    </w:p>
    <w:p>
      <w:pPr>
        <w:pBdr>
          <w:bottom w:val="single" w:sz="8" w:space="1" w:color="E07856"/>
        </w:pBdr>
      </w:pPr>
    </w:p>
    <w:p>
      <w:r>
        <w:rPr>
          <w:b w:val="0"/>
          <w:i w:val="0"/>
          <w:color w:val="1A1A1A"/>
        </w:rPr>
        <w:t xml:space="preserve">The full collection of interview transcripts for this comparison test are available on the </w:t>
      </w:r>
      <w:r>
        <w:rPr>
          <w:b/>
          <w:i w:val="0"/>
          <w:color w:val="E07856"/>
        </w:rPr>
        <w:t>Aipermind platform</w:t>
      </w:r>
      <w:r>
        <w:rPr>
          <w:b w:val="0"/>
          <w:i w:val="0"/>
          <w:color w:val="1A1A1A"/>
        </w:rPr>
        <w:t>. Open this interview on the platform to read each transcript in full, trace every quote back to the interviewee, and explore the raw reactions behind the aggregated scores above.</w:t>
      </w:r>
    </w:p>
    <w:sectPr w:rsidR="00FC693F" w:rsidRPr="0006063C" w:rsidSect="00034616">
      <w:headerReference w:type="default" r:id="rId9"/>
      <w:footerReference w:type="default" r:id="rId10"/>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color w:val="556270"/>
        <w:sz w:val="18"/>
      </w:rPr>
      <w:t>Generated by Aipermind · aipermind.com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autofit"/>
      <w:tblLook w:firstColumn="1" w:firstRow="1" w:lastColumn="0" w:lastRow="0" w:noHBand="0" w:noVBand="1" w:val="04A0"/>
    </w:tblPr>
    <w:tblGrid>
      <w:gridCol w:w="4680"/>
      <w:gridCol w:w="4680"/>
    </w:tblGrid>
    <w:tr>
      <w:tc>
        <w:tcPr>
          <w:tcW w:type="dxa" w:w="4680"/>
          <w:tcBorders>
            <w:top w:val="nil"/>
            <w:left w:val="nil"/>
            <w:bottom w:val="nil"/>
            <w:right w:val="nil"/>
          </w:tcBorders>
        </w:tcPr>
        <w:p>
          <w:pPr>
            <w:jc w:val="left"/>
          </w:pPr>
          <w:r>
            <w:drawing>
              <wp:inline xmlns:a="http://schemas.openxmlformats.org/drawingml/2006/main" xmlns:pic="http://schemas.openxmlformats.org/drawingml/2006/picture">
                <wp:extent cx="274320" cy="274320"/>
                <wp:docPr id="1" name="Picture 1"/>
                <wp:cNvGraphicFramePr>
                  <a:graphicFrameLocks noChangeAspect="1"/>
                </wp:cNvGraphicFramePr>
                <a:graphic>
                  <a:graphicData uri="http://schemas.openxmlformats.org/drawingml/2006/picture">
                    <pic:pic>
                      <pic:nvPicPr>
                        <pic:cNvPr id="0" name="apple-touch-icon.png"/>
                        <pic:cNvPicPr/>
                      </pic:nvPicPr>
                      <pic:blipFill>
                        <a:blip r:embed="rId1"/>
                        <a:stretch>
                          <a:fillRect/>
                        </a:stretch>
                      </pic:blipFill>
                      <pic:spPr>
                        <a:xfrm>
                          <a:off x="0" y="0"/>
                          <a:ext cx="274320" cy="274320"/>
                        </a:xfrm>
                        <a:prstGeom prst="rect"/>
                      </pic:spPr>
                    </pic:pic>
                  </a:graphicData>
                </a:graphic>
              </wp:inline>
            </w:drawing>
          </w:r>
        </w:p>
      </w:tc>
      <w:tc>
        <w:tcPr>
          <w:tcW w:type="dxa" w:w="4680"/>
          <w:tcBorders>
            <w:top w:val="nil"/>
            <w:left w:val="nil"/>
            <w:bottom w:val="nil"/>
            <w:right w:val="nil"/>
          </w:tcBorders>
        </w:tcPr>
        <w:p>
          <w:pPr>
            <w:jc w:val="right"/>
          </w:pPr>
          <w:r>
            <w:rPr>
              <w:b/>
              <w:i w:val="0"/>
              <w:color w:val="1A1A1A"/>
              <w:sz w:val="24"/>
            </w:rPr>
            <w:t>Aipermind</w:t>
          </w:r>
          <w:r>
            <w:rPr>
              <w:b w:val="0"/>
              <w:i w:val="0"/>
              <w:color w:val="556270"/>
              <w:sz w:val="20"/>
            </w:rPr>
            <w:t xml:space="preserve">  ·  aipermind.com</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A1A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