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i w:val="0"/>
          <w:color w:val="E07856"/>
          <w:sz w:val="20"/>
        </w:rPr>
        <w:t>MARKET INTERVIEW · COMPARISON TEST</w:t>
      </w:r>
    </w:p>
    <w:p>
      <w:pPr>
        <w:jc w:val="center"/>
      </w:pPr>
      <w:r>
        <w:rPr>
          <w:rFonts w:ascii="Cambria" w:hAnsi="Cambria" w:cs="Cambria" w:eastAsia="Cambria"/>
          <w:b/>
          <w:i w:val="0"/>
          <w:color w:val="1A1A1A"/>
          <w:sz w:val="56"/>
        </w:rPr>
        <w:t>Comparison Validation Report</w:t>
      </w:r>
    </w:p>
    <w:p>
      <w:pPr>
        <w:jc w:val="center"/>
      </w:pPr>
      <w:r>
        <w:rPr>
          <w:b w:val="0"/>
          <w:i/>
          <w:color w:val="556270"/>
          <w:sz w:val="28"/>
        </w:rPr>
        <w:t>End User Competitive positioning - 2026-10-15 07:03</w:t>
      </w:r>
    </w:p>
    <w:p>
      <w:pPr>
        <w:jc w:val="center"/>
      </w:pPr>
      <w:r>
        <w:rPr>
          <w:b w:val="0"/>
          <w:i w:val="0"/>
          <w:color w:val="556270"/>
          <w:sz w:val="22"/>
        </w:rPr>
        <w:t>Project · SmartBite: mensa smart</w:t>
      </w:r>
    </w:p>
    <w:p>
      <w:pPr>
        <w:jc w:val="center"/>
      </w:pPr>
      <w:r>
        <w:rPr>
          <w:b w:val="0"/>
          <w:i w:val="0"/>
          <w:color w:val="556270"/>
          <w:sz w:val="20"/>
        </w:rPr>
        <w:t>Interview date: October 15, 2026   ·   Report generated: October 29, 2026</w:t>
      </w:r>
    </w:p>
    <w:p>
      <w:pPr>
        <w:pBdr>
          <w:bottom w:val="single" w:sz="8" w:space="1" w:color="E07856"/>
        </w:pBdr>
      </w:pPr>
    </w:p>
    <w:p>
      <w:r>
        <w:rPr>
          <w:rFonts w:ascii="Cambria" w:hAnsi="Cambria" w:cs="Cambria" w:eastAsia="Cambria"/>
          <w:b/>
          <w:i w:val="0"/>
          <w:color w:val="E07856"/>
          <w:sz w:val="30"/>
        </w:rPr>
        <w:t>Methodology</w:t>
      </w:r>
    </w:p>
    <w:p>
      <w:pPr>
        <w:pBdr>
          <w:bottom w:val="single" w:sz="8" w:space="1" w:color="E07856"/>
        </w:pBdr>
      </w:pPr>
    </w:p>
    <w:p>
      <w:r>
        <w:rPr>
          <w:b w:val="0"/>
          <w:i w:val="0"/>
          <w:color w:val="1A1A1A"/>
        </w:rPr>
        <w:t>This report summarizes findings from a simulated comparison interview conducted with 6 AI-powered digital twins, each representing a target customer profile. Each twin was interviewed on October 15, 2026 using Aipermind's interview protocol to compare 4 candidate solutions side-by-side. Responses were clustered into user-relevant aspects, each with an explicit threshold criterion. Every solution was then scored against every aspect (Meets / Does Not Meet) with an accompanying confidence level and evidence. The Preference Assessment ranks solutions by the share of aspect thresholds they meet — the most preferred solution is the one that clears the largest portion of user-relevant aspects. Percentages below reflect the share of thresholds met by each solution across the common aspect set.</w:t>
      </w:r>
    </w:p>
    <w:p>
      <w:r>
        <w:rPr>
          <w:rFonts w:ascii="Cambria" w:hAnsi="Cambria" w:cs="Cambria" w:eastAsia="Cambria"/>
          <w:b/>
          <w:i w:val="0"/>
          <w:color w:val="E07856"/>
          <w:sz w:val="30"/>
        </w:rPr>
        <w:t>Test Information</w:t>
      </w:r>
    </w:p>
    <w:p>
      <w:pPr>
        <w:pBdr>
          <w:bottom w:val="single" w:sz="8" w:space="1" w:color="E07856"/>
        </w:pBdr>
      </w:pPr>
    </w:p>
    <w:tbl>
      <w:tblPr>
        <w:tblW w:type="auto" w:w="0"/>
        <w:tblLayout w:type="fixed"/>
        <w:tblLook w:firstColumn="1" w:firstRow="1" w:lastColumn="0" w:lastRow="0" w:noHBand="0" w:noVBand="1" w:val="04A0"/>
      </w:tblPr>
      <w:tblGrid>
        <w:gridCol w:w="2448"/>
        <w:gridCol w:w="6912"/>
      </w:tblGrid>
      <w:tr>
        <w:tc>
          <w:tcPr>
            <w:tcW w:type="dxa" w:w="2448"/>
            <w:shd w:val="clear" w:color="auto" w:fill="FBF7F0"/>
            <w:tcBorders>
              <w:top w:val="nil"/>
              <w:left w:val="nil"/>
              <w:bottom w:val="nil"/>
              <w:right w:val="nil"/>
            </w:tcBorders>
          </w:tcPr>
          <w:p>
            <w:r>
              <w:rPr>
                <w:b/>
                <w:i w:val="0"/>
                <w:color w:val="556270"/>
                <w:sz w:val="20"/>
              </w:rPr>
              <w:t>Test Type</w:t>
            </w:r>
          </w:p>
        </w:tc>
        <w:tc>
          <w:tcPr>
            <w:tcW w:type="dxa" w:w="6912"/>
            <w:tcBorders>
              <w:top w:val="nil"/>
              <w:left w:val="nil"/>
              <w:bottom w:val="nil"/>
              <w:right w:val="nil"/>
            </w:tcBorders>
          </w:tcPr>
          <w:p>
            <w:r>
              <w:rPr>
                <w:b w:val="0"/>
                <w:i w:val="0"/>
                <w:color w:val="1A1A1A"/>
                <w:sz w:val="22"/>
              </w:rPr>
              <w:t>Comparison Test</w:t>
            </w:r>
          </w:p>
        </w:tc>
      </w:tr>
      <w:tr>
        <w:tc>
          <w:tcPr>
            <w:tcW w:type="dxa" w:w="2448"/>
            <w:shd w:val="clear" w:color="auto" w:fill="FBF7F0"/>
            <w:tcBorders>
              <w:top w:val="nil"/>
              <w:left w:val="nil"/>
              <w:bottom w:val="nil"/>
              <w:right w:val="nil"/>
            </w:tcBorders>
          </w:tcPr>
          <w:p>
            <w:r>
              <w:rPr>
                <w:b/>
                <w:i w:val="0"/>
                <w:color w:val="556270"/>
                <w:sz w:val="20"/>
              </w:rPr>
              <w:t>Interview Name</w:t>
            </w:r>
          </w:p>
        </w:tc>
        <w:tc>
          <w:tcPr>
            <w:tcW w:type="dxa" w:w="6912"/>
            <w:tcBorders>
              <w:top w:val="nil"/>
              <w:left w:val="nil"/>
              <w:bottom w:val="nil"/>
              <w:right w:val="nil"/>
            </w:tcBorders>
          </w:tcPr>
          <w:p>
            <w:r>
              <w:rPr>
                <w:b w:val="0"/>
                <w:i w:val="0"/>
                <w:color w:val="1A1A1A"/>
                <w:sz w:val="22"/>
              </w:rPr>
              <w:t>End User Competitive positioning - 2026-10-15 07:03</w:t>
            </w:r>
          </w:p>
        </w:tc>
      </w:tr>
      <w:tr>
        <w:tc>
          <w:tcPr>
            <w:tcW w:type="dxa" w:w="2448"/>
            <w:shd w:val="clear" w:color="auto" w:fill="FBF7F0"/>
            <w:tcBorders>
              <w:top w:val="nil"/>
              <w:left w:val="nil"/>
              <w:bottom w:val="nil"/>
              <w:right w:val="nil"/>
            </w:tcBorders>
          </w:tcPr>
          <w:p>
            <w:r>
              <w:rPr>
                <w:b/>
                <w:i w:val="0"/>
                <w:color w:val="556270"/>
                <w:sz w:val="20"/>
              </w:rPr>
              <w:t>Participants</w:t>
            </w:r>
          </w:p>
        </w:tc>
        <w:tc>
          <w:tcPr>
            <w:tcW w:type="dxa" w:w="6912"/>
            <w:tcBorders>
              <w:top w:val="nil"/>
              <w:left w:val="nil"/>
              <w:bottom w:val="nil"/>
              <w:right w:val="nil"/>
            </w:tcBorders>
          </w:tcPr>
          <w:p>
            <w:r>
              <w:rPr>
                <w:b w:val="0"/>
                <w:i w:val="0"/>
                <w:color w:val="1A1A1A"/>
                <w:sz w:val="22"/>
              </w:rPr>
              <w:t>6 digital twins</w:t>
            </w:r>
          </w:p>
        </w:tc>
      </w:tr>
      <w:tr>
        <w:tc>
          <w:tcPr>
            <w:tcW w:type="dxa" w:w="2448"/>
            <w:shd w:val="clear" w:color="auto" w:fill="FBF7F0"/>
            <w:tcBorders>
              <w:top w:val="nil"/>
              <w:left w:val="nil"/>
              <w:bottom w:val="nil"/>
              <w:right w:val="nil"/>
            </w:tcBorders>
          </w:tcPr>
          <w:p>
            <w:r>
              <w:rPr>
                <w:b/>
                <w:i w:val="0"/>
                <w:color w:val="556270"/>
                <w:sz w:val="20"/>
              </w:rPr>
              <w:t>Created</w:t>
            </w:r>
          </w:p>
        </w:tc>
        <w:tc>
          <w:tcPr>
            <w:tcW w:type="dxa" w:w="6912"/>
            <w:tcBorders>
              <w:top w:val="nil"/>
              <w:left w:val="nil"/>
              <w:bottom w:val="nil"/>
              <w:right w:val="nil"/>
            </w:tcBorders>
          </w:tcPr>
          <w:p>
            <w:r>
              <w:rPr>
                <w:b w:val="0"/>
                <w:i w:val="0"/>
                <w:color w:val="1A1A1A"/>
                <w:sz w:val="22"/>
              </w:rPr>
              <w:t>October 15, 2026</w:t>
            </w:r>
          </w:p>
        </w:tc>
      </w:tr>
      <w:tr>
        <w:tc>
          <w:tcPr>
            <w:tcW w:type="dxa" w:w="2448"/>
            <w:shd w:val="clear" w:color="auto" w:fill="FBF7F0"/>
            <w:tcBorders>
              <w:top w:val="nil"/>
              <w:left w:val="nil"/>
              <w:bottom w:val="nil"/>
              <w:right w:val="nil"/>
            </w:tcBorders>
          </w:tcPr>
          <w:p>
            <w:r>
              <w:rPr>
                <w:b/>
                <w:i w:val="0"/>
                <w:color w:val="556270"/>
                <w:sz w:val="20"/>
              </w:rPr>
              <w:t>Project</w:t>
            </w:r>
          </w:p>
        </w:tc>
        <w:tc>
          <w:tcPr>
            <w:tcW w:type="dxa" w:w="6912"/>
            <w:tcBorders>
              <w:top w:val="nil"/>
              <w:left w:val="nil"/>
              <w:bottom w:val="nil"/>
              <w:right w:val="nil"/>
            </w:tcBorders>
          </w:tcPr>
          <w:p>
            <w:r>
              <w:rPr>
                <w:b w:val="0"/>
                <w:i w:val="0"/>
                <w:color w:val="1A1A1A"/>
                <w:sz w:val="22"/>
              </w:rPr>
              <w:t>SmartBite: mensa smart</w:t>
            </w:r>
          </w:p>
        </w:tc>
      </w:tr>
      <w:tr>
        <w:tc>
          <w:tcPr>
            <w:tcW w:type="dxa" w:w="2448"/>
            <w:shd w:val="clear" w:color="auto" w:fill="FBF7F0"/>
            <w:tcBorders>
              <w:top w:val="nil"/>
              <w:left w:val="nil"/>
              <w:bottom w:val="nil"/>
              <w:right w:val="nil"/>
            </w:tcBorders>
          </w:tcPr>
          <w:p>
            <w:r>
              <w:rPr>
                <w:b/>
                <w:i w:val="0"/>
                <w:color w:val="556270"/>
                <w:sz w:val="20"/>
              </w:rPr>
              <w:t>Last updated</w:t>
            </w:r>
          </w:p>
        </w:tc>
        <w:tc>
          <w:tcPr>
            <w:tcW w:type="dxa" w:w="6912"/>
            <w:tcBorders>
              <w:top w:val="nil"/>
              <w:left w:val="nil"/>
              <w:bottom w:val="nil"/>
              <w:right w:val="nil"/>
            </w:tcBorders>
          </w:tcPr>
          <w:p>
            <w:r>
              <w:rPr>
                <w:b w:val="0"/>
                <w:i w:val="0"/>
                <w:color w:val="1A1A1A"/>
                <w:sz w:val="22"/>
              </w:rPr>
              <w:t>October 15, 2026</w:t>
            </w:r>
          </w:p>
        </w:tc>
      </w:tr>
    </w:tbl>
    <w:p>
      <w:r>
        <w:rPr>
          <w:rFonts w:ascii="Cambria" w:hAnsi="Cambria" w:cs="Cambria" w:eastAsia="Cambria"/>
          <w:b/>
          <w:i w:val="0"/>
          <w:color w:val="E07856"/>
          <w:sz w:val="30"/>
        </w:rPr>
        <w:t>Solutions Being Compared</w:t>
      </w:r>
    </w:p>
    <w:p>
      <w:pPr>
        <w:pBdr>
          <w:bottom w:val="single" w:sz="8" w:space="1" w:color="E07856"/>
        </w:pBdr>
      </w:pPr>
    </w:p>
    <w:p>
      <w:r>
        <w:rPr>
          <w:b w:val="0"/>
          <w:i/>
          <w:color w:val="556270"/>
          <w:sz w:val="20"/>
        </w:rPr>
        <w:t>The following solution concepts were put head-to-head. Findings further down reflect twin reactions to these specific descriptions.</w:t>
      </w:r>
    </w:p>
    <w:p>
      <w:r>
        <w:rPr>
          <w:b/>
          <w:i w:val="0"/>
          <w:color w:val="1A1A1A"/>
          <w:sz w:val="24"/>
        </w:rPr>
        <w:t>Solution A</w:t>
      </w:r>
    </w:p>
    <w:p>
      <w:r>
        <w:rPr>
          <w:b w:val="0"/>
          <w:i w:val="0"/>
          <w:color w:val="1A1A1A"/>
        </w:rPr>
        <w:t>Company: Our Solution SmartBite: mensa smart</w:t>
        <w:br/>
        <w:t>Solution: SmartBite Milan is an AI-powered corporate catering ecosystem designed for hybrid-first tech agencies. It utilizes IoT-connected, weight-sensing smart refrigerators to provide 24/7 access to fresh, chef-prepared Italian meals. The solution uniquely integrates with HR management software to sync with real-time office occupancy data, ensuring zero food waste and removing 100% of the administrative burden from HR and Office Managers.</w:t>
        <w:br/>
        <w:t>Description: SmartBite Milan is an AI-powered corporate catering ecosystem designed for hybrid-first tech agencies. It utilizes IoT-connected, weight-sensing smart refrigerators to provide 24/7 access to fresh, chef-prepared Italian meals. The solution uniquely integrates with HR management software to sync with real-time office occupancy data, ensuring zero food waste and removing 100% of the administrative burden from HR and Office Managers.</w:t>
        <w:br/>
        <w:t>Key Features: IoT Smart Fridges: Weight-sensing shelves for automatic transaction detection., Occupancy-Sync AI: Inventory forecasting engine that integrates with HiBob, Slack, and office sensors., Multi-Payment Gateway: Support for company badges, credit cards, and major Italian meal vouchers (Edenred, Sodexo)., HR Analytics Dashboard: Real-time reporting on employee satisfaction, nutritional intake, and sustainability (ESG) metrics., Dynamic Menu Rotation: Weekly updated, chef-curated meals catering to diverse dietary needs (Vegan, Keto, Gluten-free).</w:t>
      </w:r>
    </w:p>
    <w:p>
      <w:r>
        <w:rPr>
          <w:b/>
          <w:i w:val="0"/>
          <w:color w:val="1A1A1A"/>
          <w:sz w:val="24"/>
        </w:rPr>
        <w:t>Solution B</w:t>
      </w:r>
    </w:p>
    <w:p>
      <w:r>
        <w:rPr>
          <w:b w:val="0"/>
          <w:i w:val="0"/>
          <w:color w:val="1A1A1A"/>
        </w:rPr>
        <w:t>Company: Foorban</w:t>
        <w:br/>
        <w:t>Solution: Foorban Fridge</w:t>
        <w:br/>
        <w:t>Description: A leading Italian food-tech company providing smart fridges stocked with chef-curated, healthy meals for Milanese offices.</w:t>
        <w:br/>
        <w:t>Key Features: Weekly rotating chef-designed menu, App-based door unlocking, Payment via Italian meal vouchers (Edenred, Sodexo), Nutritional counseling integration</w:t>
      </w:r>
    </w:p>
    <w:p>
      <w:r>
        <w:rPr>
          <w:b/>
          <w:i w:val="0"/>
          <w:color w:val="1A1A1A"/>
          <w:sz w:val="24"/>
        </w:rPr>
        <w:t>Solution C</w:t>
      </w:r>
    </w:p>
    <w:p>
      <w:r>
        <w:rPr>
          <w:b w:val="0"/>
          <w:i w:val="0"/>
          <w:color w:val="1A1A1A"/>
        </w:rPr>
        <w:t>Company: FrescoFrigo</w:t>
        <w:br/>
        <w:t>Solution: FrescoFrigo Smart Fridge</w:t>
        <w:br/>
        <w:t>Description: An Italian IoT platform provider that offers weight-sensing smart refrigerators for offices, residential complexes, and gyms.</w:t>
        <w:br/>
        <w:t>Key Features: RFID-based product identification, Real-time remote inventory monitoring, Meal voucher integration, Cloud-based management dashboard</w:t>
      </w:r>
    </w:p>
    <w:p>
      <w:r>
        <w:rPr>
          <w:b/>
          <w:i w:val="0"/>
          <w:color w:val="1A1A1A"/>
          <w:sz w:val="24"/>
        </w:rPr>
        <w:t>Solution D</w:t>
      </w:r>
    </w:p>
    <w:p>
      <w:r>
        <w:rPr>
          <w:b w:val="0"/>
          <w:i w:val="0"/>
          <w:color w:val="1A1A1A"/>
        </w:rPr>
        <w:t>Company: Meal Voucher Platforms</w:t>
        <w:br/>
        <w:t>Solution: Edenred (Ticket Restaurant)</w:t>
        <w:br/>
        <w:t>Description: The dominant traditional method in Italy for employee meal subsidies, providing digital or paper vouchers usable at a wide network of partner restaurants and supermarkets.</w:t>
        <w:br/>
        <w:t>Key Features: Universal acceptance across Italy but offers no onsite convenience or real-time occupancy synchronization for food waste reduction.</w:t>
      </w:r>
    </w:p>
    <w:p>
      <w:r>
        <w:rPr>
          <w:rFonts w:ascii="Cambria" w:hAnsi="Cambria" w:cs="Cambria" w:eastAsia="Cambria"/>
          <w:b/>
          <w:i w:val="0"/>
          <w:color w:val="E07856"/>
          <w:sz w:val="30"/>
        </w:rPr>
        <w:t>Quantitative Scores Ranking</w:t>
      </w:r>
    </w:p>
    <w:p>
      <w:pPr>
        <w:pBdr>
          <w:bottom w:val="single" w:sz="8" w:space="1" w:color="E07856"/>
        </w:pBdr>
      </w:pPr>
    </w:p>
    <w:p>
      <w:r>
        <w:rPr>
          <w:b w:val="0"/>
          <w:i/>
          <w:color w:val="556270"/>
          <w:sz w:val="20"/>
        </w:rPr>
        <w:t>Share of user-relevant aspect thresholds met by each solution. Higher is better.</w:t>
      </w:r>
    </w:p>
    <w:tbl>
      <w:tblPr>
        <w:tblW w:type="auto" w:w="0"/>
        <w:tblLayout w:type="fixed"/>
        <w:tblLook w:firstColumn="1" w:firstRow="1" w:lastColumn="0" w:lastRow="0" w:noHBand="0" w:noVBand="1" w:val="04A0"/>
      </w:tblPr>
      <w:tblGrid>
        <w:gridCol w:w="3168"/>
        <w:gridCol w:w="2016"/>
        <w:gridCol w:w="3744"/>
      </w:tblGrid>
      <w:tr>
        <w:tc>
          <w:tcPr>
            <w:tcW w:type="dxa" w:w="3168"/>
            <w:shd w:val="clear" w:color="auto" w:fill="FBF7F0"/>
            <w:tcBorders>
              <w:top w:val="nil"/>
              <w:left w:val="nil"/>
              <w:bottom w:val="nil"/>
              <w:right w:val="nil"/>
            </w:tcBorders>
          </w:tcPr>
          <w:p>
            <w:r>
              <w:rPr>
                <w:b/>
                <w:i w:val="0"/>
                <w:color w:val="556270"/>
                <w:sz w:val="20"/>
              </w:rPr>
              <w:t>Solution</w:t>
            </w:r>
          </w:p>
        </w:tc>
        <w:tc>
          <w:tcPr>
            <w:tcW w:type="dxa" w:w="2016"/>
            <w:shd w:val="clear" w:color="auto" w:fill="FBF7F0"/>
            <w:tcBorders>
              <w:top w:val="nil"/>
              <w:left w:val="nil"/>
              <w:bottom w:val="nil"/>
              <w:right w:val="nil"/>
            </w:tcBorders>
          </w:tcPr>
          <w:p>
            <w:r>
              <w:rPr>
                <w:b/>
                <w:i w:val="0"/>
                <w:color w:val="556270"/>
                <w:sz w:val="20"/>
              </w:rPr>
              <w:t>Score</w:t>
            </w:r>
          </w:p>
        </w:tc>
        <w:tc>
          <w:tcPr>
            <w:tcW w:type="dxa" w:w="3744"/>
            <w:shd w:val="clear" w:color="auto" w:fill="FBF7F0"/>
            <w:tcBorders>
              <w:top w:val="nil"/>
              <w:left w:val="nil"/>
              <w:bottom w:val="nil"/>
              <w:right w:val="nil"/>
            </w:tcBorders>
          </w:tcPr>
          <w:p>
            <w:r>
              <w:rPr>
                <w:b/>
                <w:i w:val="0"/>
                <w:color w:val="556270"/>
                <w:sz w:val="20"/>
              </w:rPr>
              <w:t>Aspects Met</w:t>
            </w:r>
          </w:p>
        </w:tc>
      </w:tr>
      <w:tr>
        <w:tc>
          <w:tcPr>
            <w:tcW w:type="dxa" w:w="3168"/>
            <w:tcBorders>
              <w:top w:val="nil"/>
              <w:left w:val="nil"/>
              <w:bottom w:val="nil"/>
              <w:right w:val="nil"/>
            </w:tcBorders>
            <w:shd w:val="clear" w:color="auto" w:fill="FFFFFF"/>
            <w:vAlign w:val="center"/>
          </w:tcPr>
          <w:p>
            <w:r>
              <w:rPr>
                <w:b/>
                <w:i w:val="0"/>
                <w:color w:val="556270"/>
                <w:sz w:val="20"/>
              </w:rPr>
              <w:t xml:space="preserve">#1  </w:t>
            </w:r>
            <w:r>
              <w:rPr>
                <w:b/>
                <w:i w:val="0"/>
                <w:color w:val="1A1A1A"/>
              </w:rPr>
              <w:t>Solution B</w:t>
            </w:r>
          </w:p>
        </w:tc>
        <w:tc>
          <w:tcPr>
            <w:tcW w:type="dxa" w:w="2016"/>
            <w:tcBorders>
              <w:top w:val="nil"/>
              <w:left w:val="nil"/>
              <w:bottom w:val="nil"/>
              <w:right w:val="nil"/>
            </w:tcBorders>
            <w:shd w:val="clear" w:color="auto" w:fill="FFFFFF"/>
            <w:vAlign w:val="center"/>
          </w:tcPr>
          <w:p>
            <w:r>
              <w:rPr>
                <w:b/>
                <w:i w:val="0"/>
                <w:color w:val="8B9D83"/>
              </w:rPr>
              <w:t>100.0%</w:t>
            </w:r>
          </w:p>
        </w:tc>
        <w:tc>
          <w:tcPr>
            <w:tcW w:type="dxa" w:w="3744"/>
            <w:tcBorders>
              <w:top w:val="nil"/>
              <w:left w:val="nil"/>
              <w:bottom w:val="nil"/>
              <w:right w:val="nil"/>
            </w:tcBorders>
            <w:shd w:val="clear" w:color="auto" w:fill="FFFFFF"/>
            <w:vAlign w:val="center"/>
          </w:tcPr>
          <w:p>
            <w:r>
              <w:rPr>
                <w:b w:val="0"/>
                <w:i w:val="0"/>
                <w:color w:val="1A1A1A"/>
                <w:sz w:val="20"/>
              </w:rPr>
              <w:t>5/5 aspects meet threshold</w:t>
            </w:r>
          </w:p>
        </w:tc>
      </w:tr>
      <w:tr>
        <w:tc>
          <w:tcPr>
            <w:tcW w:type="dxa" w:w="3168"/>
            <w:tcBorders>
              <w:top w:val="nil"/>
              <w:left w:val="nil"/>
              <w:bottom w:val="nil"/>
              <w:right w:val="nil"/>
            </w:tcBorders>
            <w:shd w:val="clear" w:color="auto" w:fill="FFFFFF"/>
            <w:vAlign w:val="center"/>
          </w:tcPr>
          <w:p>
            <w:r>
              <w:rPr>
                <w:b/>
                <w:i w:val="0"/>
                <w:color w:val="556270"/>
                <w:sz w:val="20"/>
              </w:rPr>
              <w:t xml:space="preserve">#2  </w:t>
            </w:r>
            <w:r>
              <w:rPr>
                <w:b/>
                <w:i w:val="0"/>
                <w:color w:val="1A1A1A"/>
              </w:rPr>
              <w:t>Solution A</w:t>
            </w:r>
          </w:p>
        </w:tc>
        <w:tc>
          <w:tcPr>
            <w:tcW w:type="dxa" w:w="2016"/>
            <w:tcBorders>
              <w:top w:val="nil"/>
              <w:left w:val="nil"/>
              <w:bottom w:val="nil"/>
              <w:right w:val="nil"/>
            </w:tcBorders>
            <w:shd w:val="clear" w:color="auto" w:fill="FFFFFF"/>
            <w:vAlign w:val="center"/>
          </w:tcPr>
          <w:p>
            <w:r>
              <w:rPr>
                <w:b/>
                <w:i w:val="0"/>
                <w:color w:val="8B9D83"/>
              </w:rPr>
              <w:t>80.0%</w:t>
            </w:r>
          </w:p>
        </w:tc>
        <w:tc>
          <w:tcPr>
            <w:tcW w:type="dxa" w:w="3744"/>
            <w:tcBorders>
              <w:top w:val="nil"/>
              <w:left w:val="nil"/>
              <w:bottom w:val="nil"/>
              <w:right w:val="nil"/>
            </w:tcBorders>
            <w:shd w:val="clear" w:color="auto" w:fill="FFFFFF"/>
            <w:vAlign w:val="center"/>
          </w:tcPr>
          <w:p>
            <w:r>
              <w:rPr>
                <w:b w:val="0"/>
                <w:i w:val="0"/>
                <w:color w:val="1A1A1A"/>
                <w:sz w:val="20"/>
              </w:rPr>
              <w:t>4/5 aspects meet threshold</w:t>
            </w:r>
          </w:p>
        </w:tc>
      </w:tr>
      <w:tr>
        <w:tc>
          <w:tcPr>
            <w:tcW w:type="dxa" w:w="3168"/>
            <w:tcBorders>
              <w:top w:val="nil"/>
              <w:left w:val="nil"/>
              <w:bottom w:val="nil"/>
              <w:right w:val="nil"/>
            </w:tcBorders>
            <w:shd w:val="clear" w:color="auto" w:fill="FFFFFF"/>
            <w:vAlign w:val="center"/>
          </w:tcPr>
          <w:p>
            <w:r>
              <w:rPr>
                <w:b/>
                <w:i w:val="0"/>
                <w:color w:val="556270"/>
                <w:sz w:val="20"/>
              </w:rPr>
              <w:t xml:space="preserve">#3  </w:t>
            </w:r>
            <w:r>
              <w:rPr>
                <w:b/>
                <w:i w:val="0"/>
                <w:color w:val="1A1A1A"/>
              </w:rPr>
              <w:t>Solution C</w:t>
            </w:r>
          </w:p>
        </w:tc>
        <w:tc>
          <w:tcPr>
            <w:tcW w:type="dxa" w:w="2016"/>
            <w:tcBorders>
              <w:top w:val="nil"/>
              <w:left w:val="nil"/>
              <w:bottom w:val="nil"/>
              <w:right w:val="nil"/>
            </w:tcBorders>
            <w:shd w:val="clear" w:color="auto" w:fill="FFFFFF"/>
            <w:vAlign w:val="center"/>
          </w:tcPr>
          <w:p>
            <w:r>
              <w:rPr>
                <w:b/>
                <w:i w:val="0"/>
                <w:color w:val="D4A574"/>
              </w:rPr>
              <w:t>60.0%</w:t>
            </w:r>
          </w:p>
        </w:tc>
        <w:tc>
          <w:tcPr>
            <w:tcW w:type="dxa" w:w="3744"/>
            <w:tcBorders>
              <w:top w:val="nil"/>
              <w:left w:val="nil"/>
              <w:bottom w:val="nil"/>
              <w:right w:val="nil"/>
            </w:tcBorders>
            <w:shd w:val="clear" w:color="auto" w:fill="FFFFFF"/>
            <w:vAlign w:val="center"/>
          </w:tcPr>
          <w:p>
            <w:r>
              <w:rPr>
                <w:b w:val="0"/>
                <w:i w:val="0"/>
                <w:color w:val="1A1A1A"/>
                <w:sz w:val="20"/>
              </w:rPr>
              <w:t>3/5 aspects meet threshold</w:t>
            </w:r>
          </w:p>
        </w:tc>
      </w:tr>
      <w:tr>
        <w:tc>
          <w:tcPr>
            <w:tcW w:type="dxa" w:w="3168"/>
            <w:tcBorders>
              <w:top w:val="nil"/>
              <w:left w:val="nil"/>
              <w:bottom w:val="nil"/>
              <w:right w:val="nil"/>
            </w:tcBorders>
            <w:shd w:val="clear" w:color="auto" w:fill="FFFFFF"/>
            <w:vAlign w:val="center"/>
          </w:tcPr>
          <w:p>
            <w:r>
              <w:rPr>
                <w:b/>
                <w:i w:val="0"/>
                <w:color w:val="556270"/>
                <w:sz w:val="20"/>
              </w:rPr>
              <w:t xml:space="preserve">#4  </w:t>
            </w:r>
            <w:r>
              <w:rPr>
                <w:b/>
                <w:i w:val="0"/>
                <w:color w:val="1A1A1A"/>
              </w:rPr>
              <w:t>Solution D</w:t>
            </w:r>
          </w:p>
        </w:tc>
        <w:tc>
          <w:tcPr>
            <w:tcW w:type="dxa" w:w="2016"/>
            <w:tcBorders>
              <w:top w:val="nil"/>
              <w:left w:val="nil"/>
              <w:bottom w:val="nil"/>
              <w:right w:val="nil"/>
            </w:tcBorders>
            <w:shd w:val="clear" w:color="auto" w:fill="FFFFFF"/>
            <w:vAlign w:val="center"/>
          </w:tcPr>
          <w:p>
            <w:r>
              <w:rPr>
                <w:b/>
                <w:i w:val="0"/>
                <w:color w:val="556270"/>
              </w:rPr>
              <w:t>20.0%</w:t>
            </w:r>
          </w:p>
        </w:tc>
        <w:tc>
          <w:tcPr>
            <w:tcW w:type="dxa" w:w="3744"/>
            <w:tcBorders>
              <w:top w:val="nil"/>
              <w:left w:val="nil"/>
              <w:bottom w:val="nil"/>
              <w:right w:val="nil"/>
            </w:tcBorders>
            <w:shd w:val="clear" w:color="auto" w:fill="FFFFFF"/>
            <w:vAlign w:val="center"/>
          </w:tcPr>
          <w:p>
            <w:r>
              <w:rPr>
                <w:b w:val="0"/>
                <w:i w:val="0"/>
                <w:color w:val="1A1A1A"/>
                <w:sz w:val="20"/>
              </w:rPr>
              <w:t>1/5 aspects meet threshold</w:t>
            </w:r>
          </w:p>
        </w:tc>
      </w:tr>
    </w:tbl>
    <w:p>
      <w:r>
        <w:rPr>
          <w:rFonts w:ascii="Cambria" w:hAnsi="Cambria" w:cs="Cambria" w:eastAsia="Cambria"/>
          <w:b/>
          <w:i w:val="0"/>
          <w:color w:val="E07856"/>
          <w:sz w:val="30"/>
        </w:rPr>
        <w:t>Preference Assessment</w:t>
      </w:r>
    </w:p>
    <w:p>
      <w:pPr>
        <w:pBdr>
          <w:bottom w:val="single" w:sz="8" w:space="1" w:color="E07856"/>
        </w:pBdr>
      </w:pPr>
    </w:p>
    <w:p>
      <w:r>
        <w:rPr>
          <w:b/>
          <w:i w:val="0"/>
          <w:color w:val="556270"/>
        </w:rPr>
        <w:t xml:space="preserve">Preferred Solution: </w:t>
      </w:r>
      <w:r>
        <w:rPr>
          <w:b/>
          <w:i w:val="0"/>
          <w:color w:val="8B9D83"/>
        </w:rPr>
        <w:t>Solution B</w:t>
      </w:r>
    </w:p>
    <w:p>
      <w:r>
        <w:rPr>
          <w:b w:val="0"/>
          <w:i w:val="0"/>
          <w:color w:val="1A1A1A"/>
        </w:rPr>
        <w:t>Meets 100.0% of aspect thresholds (5/5).</w:t>
      </w:r>
    </w:p>
    <w:p>
      <w:r>
        <w:rPr>
          <w:b/>
          <w:i w:val="0"/>
          <w:color w:val="1A1A1A"/>
          <w:sz w:val="24"/>
        </w:rPr>
        <w:t>Preference Ranking</w:t>
      </w:r>
    </w:p>
    <w:p>
      <w:pPr>
        <w:pStyle w:val="ListNumber"/>
      </w:pPr>
      <w:r>
        <w:rPr>
          <w:b/>
          <w:i w:val="0"/>
          <w:color w:val="1A1A1A"/>
        </w:rPr>
        <w:t>Solution B</w:t>
      </w:r>
      <w:r>
        <w:rPr>
          <w:b w:val="0"/>
          <w:i w:val="0"/>
          <w:color w:val="556270"/>
        </w:rPr>
        <w:t xml:space="preserve"> — 100.0% (5/5 aspects)</w:t>
      </w:r>
    </w:p>
    <w:p>
      <w:pPr>
        <w:pStyle w:val="ListNumber"/>
      </w:pPr>
      <w:r>
        <w:rPr>
          <w:b/>
          <w:i w:val="0"/>
          <w:color w:val="1A1A1A"/>
        </w:rPr>
        <w:t>Solution A</w:t>
      </w:r>
      <w:r>
        <w:rPr>
          <w:b w:val="0"/>
          <w:i w:val="0"/>
          <w:color w:val="556270"/>
        </w:rPr>
        <w:t xml:space="preserve"> — 80.0% (4/5 aspects)</w:t>
      </w:r>
    </w:p>
    <w:p>
      <w:pPr>
        <w:pStyle w:val="ListNumber"/>
      </w:pPr>
      <w:r>
        <w:rPr>
          <w:b/>
          <w:i w:val="0"/>
          <w:color w:val="1A1A1A"/>
        </w:rPr>
        <w:t>Solution C</w:t>
      </w:r>
      <w:r>
        <w:rPr>
          <w:b w:val="0"/>
          <w:i w:val="0"/>
          <w:color w:val="556270"/>
        </w:rPr>
        <w:t xml:space="preserve"> — 60.0% (3/5 aspects)</w:t>
      </w:r>
    </w:p>
    <w:p>
      <w:pPr>
        <w:pStyle w:val="ListNumber"/>
      </w:pPr>
      <w:r>
        <w:rPr>
          <w:b/>
          <w:i w:val="0"/>
          <w:color w:val="1A1A1A"/>
        </w:rPr>
        <w:t>Solution D</w:t>
      </w:r>
      <w:r>
        <w:rPr>
          <w:b w:val="0"/>
          <w:i w:val="0"/>
          <w:color w:val="556270"/>
        </w:rPr>
        <w:t xml:space="preserve"> — 20.0% (1/5 aspects)</w:t>
      </w:r>
    </w:p>
    <w:p>
      <w:r>
        <w:rPr>
          <w:rFonts w:ascii="Cambria" w:hAnsi="Cambria" w:cs="Cambria" w:eastAsia="Cambria"/>
          <w:b/>
          <w:i w:val="0"/>
          <w:color w:val="E07856"/>
          <w:sz w:val="30"/>
        </w:rPr>
        <w:t>Aspect Threshold Comparison</w:t>
      </w:r>
    </w:p>
    <w:p>
      <w:pPr>
        <w:pBdr>
          <w:bottom w:val="single" w:sz="8" w:space="1" w:color="E07856"/>
        </w:pBdr>
      </w:pPr>
    </w:p>
    <w:p>
      <w:r>
        <w:rPr>
          <w:b w:val="0"/>
          <w:i/>
          <w:color w:val="556270"/>
          <w:sz w:val="20"/>
        </w:rPr>
        <w:t>Side-by-side evaluation of every user-relevant aspect. "Meets" means the solution clears the threshold criterion based on the aggregated interview evidence.</w:t>
      </w:r>
    </w:p>
    <w:tbl>
      <w:tblPr>
        <w:tblW w:type="auto" w:w="0"/>
        <w:tblLayout w:type="fixed"/>
        <w:tblLook w:firstColumn="1" w:firstRow="1" w:lastColumn="0" w:lastRow="0" w:noHBand="0" w:noVBand="1" w:val="04A0"/>
      </w:tblPr>
      <w:tblGrid>
        <w:gridCol w:w="4608"/>
        <w:gridCol w:w="1080"/>
        <w:gridCol w:w="1080"/>
        <w:gridCol w:w="1080"/>
        <w:gridCol w:w="1080"/>
      </w:tblGrid>
      <w:tr>
        <w:tc>
          <w:tcPr>
            <w:tcW w:type="dxa" w:w="4608"/>
            <w:shd w:val="clear" w:color="auto" w:fill="FBF7F0"/>
            <w:tcBorders>
              <w:top w:val="nil"/>
              <w:left w:val="nil"/>
              <w:bottom w:val="nil"/>
              <w:right w:val="nil"/>
            </w:tcBorders>
          </w:tcPr>
          <w:p>
            <w:r>
              <w:rPr>
                <w:b/>
                <w:i w:val="0"/>
                <w:color w:val="556270"/>
                <w:sz w:val="20"/>
              </w:rPr>
              <w:t>Aspect</w:t>
            </w:r>
          </w:p>
        </w:tc>
        <w:tc>
          <w:tcPr>
            <w:tcW w:type="dxa" w:w="1080"/>
            <w:shd w:val="clear" w:color="auto" w:fill="FBF7F0"/>
            <w:tcBorders>
              <w:top w:val="nil"/>
              <w:left w:val="nil"/>
              <w:bottom w:val="nil"/>
              <w:right w:val="nil"/>
            </w:tcBorders>
          </w:tcPr>
          <w:p>
            <w:pPr>
              <w:jc w:val="center"/>
            </w:pPr>
            <w:r>
              <w:rPr>
                <w:b/>
                <w:i w:val="0"/>
                <w:color w:val="556270"/>
                <w:sz w:val="20"/>
              </w:rPr>
              <w:t>Solution A</w:t>
            </w:r>
          </w:p>
        </w:tc>
        <w:tc>
          <w:tcPr>
            <w:tcW w:type="dxa" w:w="1080"/>
            <w:shd w:val="clear" w:color="auto" w:fill="FBF7F0"/>
            <w:tcBorders>
              <w:top w:val="nil"/>
              <w:left w:val="nil"/>
              <w:bottom w:val="nil"/>
              <w:right w:val="nil"/>
            </w:tcBorders>
          </w:tcPr>
          <w:p>
            <w:pPr>
              <w:jc w:val="center"/>
            </w:pPr>
            <w:r>
              <w:rPr>
                <w:b/>
                <w:i w:val="0"/>
                <w:color w:val="556270"/>
                <w:sz w:val="20"/>
              </w:rPr>
              <w:t>Solution B</w:t>
            </w:r>
          </w:p>
        </w:tc>
        <w:tc>
          <w:tcPr>
            <w:tcW w:type="dxa" w:w="1080"/>
            <w:shd w:val="clear" w:color="auto" w:fill="FBF7F0"/>
            <w:tcBorders>
              <w:top w:val="nil"/>
              <w:left w:val="nil"/>
              <w:bottom w:val="nil"/>
              <w:right w:val="nil"/>
            </w:tcBorders>
          </w:tcPr>
          <w:p>
            <w:pPr>
              <w:jc w:val="center"/>
            </w:pPr>
            <w:r>
              <w:rPr>
                <w:b/>
                <w:i w:val="0"/>
                <w:color w:val="556270"/>
                <w:sz w:val="20"/>
              </w:rPr>
              <w:t>Solution C</w:t>
            </w:r>
          </w:p>
        </w:tc>
        <w:tc>
          <w:tcPr>
            <w:tcW w:type="dxa" w:w="1080"/>
            <w:shd w:val="clear" w:color="auto" w:fill="FBF7F0"/>
            <w:tcBorders>
              <w:top w:val="nil"/>
              <w:left w:val="nil"/>
              <w:bottom w:val="nil"/>
              <w:right w:val="nil"/>
            </w:tcBorders>
          </w:tcPr>
          <w:p>
            <w:pPr>
              <w:jc w:val="center"/>
            </w:pPr>
            <w:r>
              <w:rPr>
                <w:b/>
                <w:i w:val="0"/>
                <w:color w:val="556270"/>
                <w:sz w:val="20"/>
              </w:rPr>
              <w:t>Solution D</w:t>
            </w:r>
          </w:p>
        </w:tc>
      </w:tr>
      <w:tr>
        <w:tc>
          <w:tcPr>
            <w:tcW w:type="dxa" w:w="4608"/>
            <w:tcBorders>
              <w:top w:val="nil"/>
              <w:left w:val="nil"/>
              <w:bottom w:val="nil"/>
              <w:right w:val="nil"/>
            </w:tcBorders>
            <w:shd w:val="clear" w:color="auto" w:fill="FFFFFF"/>
            <w:vAlign w:val="center"/>
          </w:tcPr>
          <w:p>
            <w:r>
              <w:rPr>
                <w:b/>
                <w:i w:val="0"/>
                <w:color w:val="1A1A1A"/>
                <w:sz w:val="20"/>
              </w:rPr>
              <w:t>Workplace Integration and Organizational Health</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Seamless, badge-integrated experience with actionable HR analytics that prevent workplace isolation and respect individual methodology without becoming a data point for employer overreach.</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r>
        <w:tc>
          <w:tcPr>
            <w:tcW w:type="dxa" w:w="4608"/>
            <w:tcBorders>
              <w:top w:val="nil"/>
              <w:left w:val="nil"/>
              <w:bottom w:val="nil"/>
              <w:right w:val="nil"/>
            </w:tcBorders>
            <w:shd w:val="clear" w:color="auto" w:fill="FFFFFF"/>
            <w:vAlign w:val="center"/>
          </w:tcPr>
          <w:p>
            <w:r>
              <w:rPr>
                <w:b/>
                <w:i w:val="0"/>
                <w:color w:val="1A1A1A"/>
                <w:sz w:val="20"/>
              </w:rPr>
              <w:t>Hardware Reliability and Data Integrity</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Glitch-free performance with near-zero mental effort, providing 100% accuracy in weight-sensing and RFID tracking compared to physical reality, while eliminating app-based friction, latency, and system busy messages.</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r>
        <w:tc>
          <w:tcPr>
            <w:tcW w:type="dxa" w:w="4608"/>
            <w:tcBorders>
              <w:top w:val="nil"/>
              <w:left w:val="nil"/>
              <w:bottom w:val="nil"/>
              <w:right w:val="nil"/>
            </w:tcBorders>
            <w:shd w:val="clear" w:color="auto" w:fill="FFFFFF"/>
            <w:vAlign w:val="center"/>
          </w:tcPr>
          <w:p>
            <w:r>
              <w:rPr>
                <w:b/>
                <w:i w:val="0"/>
                <w:color w:val="1A1A1A"/>
                <w:sz w:val="20"/>
              </w:rPr>
              <w:t>Operational Efficiency and Service Velocity</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Eliminating wait times and queues to ensure a total disruption time of less than five minutes, with instant hardware release (under 3 seconds) and proximity within ten meters of the workspace.</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r>
        <w:tc>
          <w:tcPr>
            <w:tcW w:type="dxa" w:w="4608"/>
            <w:tcBorders>
              <w:top w:val="nil"/>
              <w:left w:val="nil"/>
              <w:bottom w:val="nil"/>
              <w:right w:val="nil"/>
            </w:tcBorders>
            <w:shd w:val="clear" w:color="auto" w:fill="FFFFFF"/>
            <w:vAlign w:val="center"/>
          </w:tcPr>
          <w:p>
            <w:r>
              <w:rPr>
                <w:b/>
                <w:i w:val="0"/>
                <w:color w:val="1A1A1A"/>
                <w:sz w:val="20"/>
              </w:rPr>
              <w:t>Nutritional Transparency and Culinary Standards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c>
          <w:tcPr>
            <w:tcW w:type="dxa" w:w="1080"/>
            <w:tcBorders>
              <w:top w:val="nil"/>
              <w:left w:val="nil"/>
              <w:bottom w:val="nil"/>
              <w:right w:val="nil"/>
            </w:tcBorders>
            <w:shd w:val="clear" w:color="auto" w:fill="FFFFFF"/>
            <w:vAlign w:val="center"/>
          </w:tcPr>
          <w:p>
            <w:pPr>
              <w:jc w:val="center"/>
            </w:pPr>
            <w:r>
              <w:rPr>
                <w:b/>
                <w:i w:val="0"/>
                <w:color w:val="D4A574"/>
                <w:sz w:val="20"/>
              </w:rPr>
              <w:t>Does Not Meet</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Total ingredient transparency including specific fats and oils (zero refined sugars or seed oils), verified by strict macro tracking of raw vs. cooked weights and physical labeling that matches seasonal, fresh sourcing.</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r>
        <w:tc>
          <w:tcPr>
            <w:tcW w:type="dxa" w:w="4608"/>
            <w:tcBorders>
              <w:top w:val="nil"/>
              <w:left w:val="nil"/>
              <w:bottom w:val="nil"/>
              <w:right w:val="nil"/>
            </w:tcBorders>
            <w:shd w:val="clear" w:color="auto" w:fill="FFFFFF"/>
            <w:vAlign w:val="center"/>
          </w:tcPr>
          <w:p>
            <w:r>
              <w:rPr>
                <w:b/>
                <w:i w:val="0"/>
                <w:color w:val="1A1A1A"/>
                <w:sz w:val="20"/>
              </w:rPr>
              <w:t>Payment Systems and Benefit Utility</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c>
          <w:tcPr>
            <w:tcW w:type="dxa" w:w="1080"/>
            <w:tcBorders>
              <w:top w:val="nil"/>
              <w:left w:val="nil"/>
              <w:bottom w:val="nil"/>
              <w:right w:val="nil"/>
            </w:tcBorders>
            <w:shd w:val="clear" w:color="auto" w:fill="FFFFFF"/>
            <w:vAlign w:val="center"/>
          </w:tcPr>
          <w:p>
            <w:pPr>
              <w:jc w:val="center"/>
            </w:pPr>
            <w:r>
              <w:rPr>
                <w:b/>
                <w:i w:val="0"/>
                <w:color w:val="8B9D83"/>
                <w:sz w:val="20"/>
              </w:rPr>
              <w:t>Meets</w:t>
            </w:r>
          </w:p>
        </w:tc>
      </w:tr>
      <w:tr>
        <w:tc>
          <w:tcPr>
            <w:tcW w:type="dxa" w:w="4608"/>
            <w:tcBorders>
              <w:top w:val="nil"/>
              <w:left w:val="nil"/>
              <w:bottom w:val="nil"/>
              <w:right w:val="nil"/>
            </w:tcBorders>
            <w:shd w:val="clear" w:color="auto" w:fill="FFFFFF"/>
          </w:tcPr>
          <w:p>
            <w:r>
              <w:rPr>
                <w:b/>
                <w:i w:val="0"/>
                <w:color w:val="556270"/>
                <w:sz w:val="18"/>
              </w:rPr>
              <w:t xml:space="preserve">Threshold: </w:t>
            </w:r>
            <w:r>
              <w:rPr>
                <w:b w:val="0"/>
                <w:i/>
                <w:color w:val="556270"/>
                <w:sz w:val="18"/>
              </w:rPr>
              <w:t>Reliable POS uptime with digitized voucher integration on watches, eliminating clunky payment apps and ensuring merchant acceptance beyond a bureaucratic checkbox.</w:t>
            </w: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c>
          <w:tcPr>
            <w:tcW w:type="dxa" w:w="1080"/>
            <w:tcBorders>
              <w:top w:val="nil"/>
              <w:left w:val="nil"/>
              <w:bottom w:val="nil"/>
              <w:right w:val="nil"/>
            </w:tcBorders>
            <w:shd w:val="clear" w:color="auto" w:fill="FFFFFF"/>
          </w:tcPr>
          <w:p/>
        </w:tc>
      </w:tr>
    </w:tbl>
    <w:p>
      <w:r>
        <w:rPr>
          <w:rFonts w:ascii="Cambria" w:hAnsi="Cambria" w:cs="Cambria" w:eastAsia="Cambria"/>
          <w:b/>
          <w:i w:val="0"/>
          <w:color w:val="E07856"/>
          <w:sz w:val="30"/>
        </w:rPr>
        <w:t>Detailed Solution Scores</w:t>
      </w:r>
    </w:p>
    <w:p>
      <w:pPr>
        <w:pBdr>
          <w:bottom w:val="single" w:sz="8" w:space="1" w:color="E07856"/>
        </w:pBdr>
      </w:pPr>
    </w:p>
    <w:p>
      <w:r>
        <w:rPr>
          <w:b/>
          <w:i w:val="0"/>
          <w:color w:val="1A1A1A"/>
        </w:rPr>
        <w:t>• Workplace Integration and Organizational Health</w:t>
      </w:r>
    </w:p>
    <w:p>
      <w:pPr>
        <w:ind w:left="216"/>
      </w:pPr>
      <w:r>
        <w:rPr>
          <w:b/>
          <w:i w:val="0"/>
          <w:color w:val="556270"/>
          <w:sz w:val="20"/>
        </w:rPr>
        <w:t xml:space="preserve">Threshold: </w:t>
      </w:r>
      <w:r>
        <w:rPr>
          <w:b w:val="0"/>
          <w:i w:val="0"/>
          <w:color w:val="1A1A1A"/>
          <w:sz w:val="20"/>
        </w:rPr>
        <w:t>Seamless, badge-integrated experience with actionable HR analytics that prevent workplace isolation and respect individual methodology without becoming a data point for employer overreach.</w:t>
      </w:r>
    </w:p>
    <w:p>
      <w:pPr>
        <w:ind w:left="216"/>
      </w:pPr>
      <w:r>
        <w:rPr>
          <w:b/>
          <w:i w:val="0"/>
          <w:color w:val="556270"/>
          <w:sz w:val="20"/>
        </w:rPr>
        <w:t>Original aspects (12):</w:t>
      </w:r>
    </w:p>
    <w:p>
      <w:pPr>
        <w:pStyle w:val="ListBullet2"/>
        <w:ind w:left="576"/>
      </w:pPr>
      <w:r>
        <w:rPr>
          <w:b w:val="0"/>
          <w:i w:val="0"/>
          <w:color w:val="1A1A1A"/>
          <w:sz w:val="20"/>
        </w:rPr>
        <w:t>Integration with existing office tools</w:t>
      </w:r>
    </w:p>
    <w:p>
      <w:pPr>
        <w:pStyle w:val="ListBullet2"/>
        <w:ind w:left="576"/>
      </w:pPr>
      <w:r>
        <w:rPr>
          <w:b w:val="0"/>
          <w:i w:val="0"/>
          <w:color w:val="1A1A1A"/>
          <w:sz w:val="20"/>
        </w:rPr>
        <w:t>HR Analytics</w:t>
      </w:r>
    </w:p>
    <w:p>
      <w:pPr>
        <w:pStyle w:val="ListBullet2"/>
        <w:ind w:left="576"/>
      </w:pPr>
      <w:r>
        <w:rPr>
          <w:b w:val="0"/>
          <w:i w:val="0"/>
          <w:color w:val="1A1A1A"/>
          <w:sz w:val="20"/>
        </w:rPr>
        <w:t>Office atmosphere/Culture</w:t>
      </w:r>
    </w:p>
    <w:p>
      <w:pPr>
        <w:pStyle w:val="ListBullet2"/>
        <w:ind w:left="576"/>
      </w:pPr>
      <w:r>
        <w:rPr>
          <w:b w:val="0"/>
          <w:i w:val="0"/>
          <w:color w:val="1A1A1A"/>
          <w:sz w:val="20"/>
        </w:rPr>
        <w:t>Conflict resolution (Jira/Workload)</w:t>
      </w:r>
    </w:p>
    <w:p>
      <w:pPr>
        <w:pStyle w:val="ListBullet2"/>
        <w:ind w:left="576"/>
      </w:pPr>
      <w:r>
        <w:rPr>
          <w:b w:val="0"/>
          <w:i w:val="0"/>
          <w:color w:val="1A1A1A"/>
          <w:sz w:val="20"/>
        </w:rPr>
        <w:t>Systemic workplace issues</w:t>
      </w:r>
    </w:p>
    <w:p>
      <w:pPr>
        <w:pStyle w:val="ListBullet2"/>
        <w:ind w:left="576"/>
      </w:pPr>
      <w:r>
        <w:rPr>
          <w:b w:val="0"/>
          <w:i w:val="0"/>
          <w:color w:val="1A1A1A"/>
          <w:sz w:val="20"/>
        </w:rPr>
        <w:t>HR software integration</w:t>
      </w:r>
    </w:p>
    <w:p>
      <w:pPr>
        <w:pStyle w:val="ListBullet2"/>
        <w:ind w:left="576"/>
      </w:pPr>
      <w:r>
        <w:rPr>
          <w:b w:val="0"/>
          <w:i w:val="0"/>
          <w:color w:val="1A1A1A"/>
          <w:sz w:val="20"/>
        </w:rPr>
        <w:t>Social impact</w:t>
      </w:r>
    </w:p>
    <w:p>
      <w:pPr>
        <w:pStyle w:val="ListBullet2"/>
        <w:ind w:left="576"/>
      </w:pPr>
      <w:r>
        <w:rPr>
          <w:b w:val="0"/>
          <w:i w:val="0"/>
          <w:color w:val="1A1A1A"/>
          <w:sz w:val="20"/>
        </w:rPr>
        <w:t>HR and ESG tracking</w:t>
      </w:r>
    </w:p>
    <w:p>
      <w:pPr>
        <w:pStyle w:val="ListBullet2"/>
        <w:ind w:left="576"/>
      </w:pPr>
      <w:r>
        <w:rPr>
          <w:b w:val="0"/>
          <w:i w:val="0"/>
          <w:color w:val="1A1A1A"/>
          <w:sz w:val="20"/>
        </w:rPr>
        <w:t>badge/card integration</w:t>
      </w:r>
    </w:p>
    <w:p>
      <w:pPr>
        <w:pStyle w:val="ListBullet2"/>
        <w:ind w:left="576"/>
      </w:pPr>
      <w:r>
        <w:rPr>
          <w:b w:val="0"/>
          <w:i w:val="0"/>
          <w:color w:val="1A1A1A"/>
          <w:sz w:val="20"/>
        </w:rPr>
        <w:t>data manifest</w:t>
      </w:r>
    </w:p>
    <w:p>
      <w:pPr>
        <w:pStyle w:val="ListBullet2"/>
        <w:ind w:left="576"/>
      </w:pPr>
      <w:r>
        <w:rPr>
          <w:b w:val="0"/>
          <w:i w:val="0"/>
          <w:color w:val="1A1A1A"/>
          <w:sz w:val="20"/>
        </w:rPr>
        <w:t>HR analytics dashboard</w:t>
      </w:r>
    </w:p>
    <w:p>
      <w:pPr>
        <w:pStyle w:val="ListBullet2"/>
        <w:ind w:left="576"/>
      </w:pPr>
      <w:r>
        <w:rPr>
          <w:b w:val="0"/>
          <w:i w:val="0"/>
          <w:color w:val="1A1A1A"/>
          <w:sz w:val="20"/>
        </w:rPr>
        <w:t>Employee autonomy</w:t>
      </w:r>
    </w:p>
    <w:p>
      <w:pPr>
        <w:ind w:left="216"/>
      </w:pPr>
      <w:r>
        <w:rPr>
          <w:b/>
          <w:i w:val="0"/>
          <w:color w:val="556270"/>
          <w:sz w:val="20"/>
        </w:rPr>
        <w:t>Relevant quotes from interviews:</w:t>
      </w:r>
    </w:p>
    <w:p>
      <w:pPr>
        <w:ind w:left="360"/>
      </w:pPr>
      <w:r>
        <w:rPr>
          <w:b w:val="0"/>
          <w:i/>
          <w:color w:val="556270"/>
        </w:rPr>
        <w:t>“It was supposed to be this seamless, badge-integrated experience that tracked our preferences and inventory to "optimize" our breaks.”</w:t>
      </w:r>
    </w:p>
    <w:p>
      <w:pPr>
        <w:ind w:left="360"/>
      </w:pPr>
      <w:r>
        <w:rPr>
          <w:b w:val="0"/>
          <w:i/>
          <w:color w:val="556270"/>
        </w:rPr>
        <w:t>“the "analytics" it provided didn't actually make the morning rush any less chaotic; it just gave us a graph of our frustration.”</w:t>
      </w:r>
    </w:p>
    <w:p>
      <w:pPr>
        <w:ind w:left="360"/>
      </w:pPr>
      <w:r>
        <w:rPr>
          <w:b w:val="0"/>
          <w:i/>
          <w:color w:val="556270"/>
        </w:rPr>
        <w:t>“instead of me setting out the local cheeses and grain bowls on the big table to create a communal vibe, I’m just telling everyone to go swipe their badges at a machine. It actually feels less like a "team" lunch and more like a staggered vending machine break.”</w:t>
      </w:r>
    </w:p>
    <w:p>
      <w:pPr>
        <w:ind w:left="360"/>
      </w:pPr>
      <w:r>
        <w:rPr>
          <w:b w:val="0"/>
          <w:i/>
          <w:color w:val="556270"/>
        </w:rPr>
        <w:t>“The fridge doesn't solve a hand-off crisis.”</w:t>
      </w:r>
    </w:p>
    <w:p>
      <w:pPr>
        <w:ind w:left="360"/>
      </w:pPr>
      <w:r>
        <w:rPr>
          <w:b w:val="0"/>
          <w:i/>
          <w:color w:val="556270"/>
        </w:rPr>
        <w:t>“It tries to solve a systemic problem—like the fact that we’re too busy to breathe—with an app and some "counseling" features that nobody has the mental space to use.”</w:t>
      </w:r>
    </w:p>
    <w:p>
      <w:pPr>
        <w:ind w:left="216"/>
      </w:pPr>
      <w:r>
        <w:rPr>
          <w:b/>
          <w:i w:val="0"/>
          <w:color w:val="1A1A1A"/>
        </w:rPr>
        <w:t>Solution A</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solution features 'Integration with major Italian meal voucher systems', 'Support for company badges', and an 'HR Analytics Dashboard' for reporting on employee satisfaction and sustainability. It aims to 'strengthen company culture' and 'encourage office returns', though it does not explicitly detail protections against employer overreach beyond 'GDPR compliance'.</w:t>
      </w:r>
    </w:p>
    <w:p>
      <w:pPr>
        <w:ind w:left="216"/>
      </w:pPr>
      <w:r>
        <w:rPr>
          <w:b/>
          <w:i w:val="0"/>
          <w:color w:val="1A1A1A"/>
        </w:rPr>
        <w:t>Solution B</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Foorban integrates with corporate wellbeing policies and HR systems through partnerships like Ristocloud, which supports SSO and HR policy integration (daily limits, budgets, cost centers). The solution is marketed as a 'wellbeing partner' for over 500 companies (e.g., Fineco), providing real-time reporting and analytics that allow HR to monitor consumption and engagement without intrusive individual tracking, focusing instead on organizational health and cost-center compliance.</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C</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While FrescoFrigo offers a cloud-based management dashboard and integration with meal voucher portals, there is no evidence of 'badge-integrated' access (it primarily uses a QR code/app-based system) or 'actionable HR analytics' designed to prevent workplace isolation. The system focuses on sales and inventory data rather than organizational health metrics or specific HR-integrated methodologies.</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D</w:t>
      </w:r>
      <w:r>
        <w:rPr>
          <w:b/>
          <w:i w:val="0"/>
          <w:color w:val="D4A574"/>
          <w:sz w:val="20"/>
        </w:rPr>
        <w:t xml:space="preserve">   [Does Not Meet]</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While Edenred has expanded into 'Engagement' platforms (e.g., Edenred Engagement, Reward Gateway) that integrate with HRIS systems like Workday and SAP SuccessFactors for rewards and communication, the core 'Ticket Restaurant' solution in Italy remains a payment-focused voucher system. There is no evidence of seamless badge-integrated hardware that prevents workplace isolation or provides specific HR analytics to respect individual methodology without overreach as defined in the threshold. The search focused on Edenred's HRIS integrations and workplace health initiatives, which are separate software modules rather than a badge-integrated meal experience.</w:t>
      </w:r>
    </w:p>
    <w:p>
      <w:pPr>
        <w:ind w:left="504"/>
      </w:pPr>
      <w:r>
        <w:rPr>
          <w:b/>
          <w:i w:val="0"/>
          <w:color w:val="556270"/>
          <w:sz w:val="20"/>
        </w:rPr>
        <w:t xml:space="preserve">Web sources: </w:t>
      </w:r>
      <w:r>
        <w:rPr>
          <w:b w:val="0"/>
          <w:i/>
          <w:color w:val="1A1A1A"/>
          <w:sz w:val="20"/>
        </w:rPr>
        <w:t>2 sources available on the Aipermind platform</w:t>
      </w:r>
    </w:p>
    <w:p/>
    <w:p>
      <w:r>
        <w:rPr>
          <w:b/>
          <w:i w:val="0"/>
          <w:color w:val="1A1A1A"/>
        </w:rPr>
        <w:t>• Hardware Reliability and Data Integrity</w:t>
      </w:r>
    </w:p>
    <w:p>
      <w:pPr>
        <w:ind w:left="216"/>
      </w:pPr>
      <w:r>
        <w:rPr>
          <w:b/>
          <w:i w:val="0"/>
          <w:color w:val="556270"/>
          <w:sz w:val="20"/>
        </w:rPr>
        <w:t xml:space="preserve">Threshold: </w:t>
      </w:r>
      <w:r>
        <w:rPr>
          <w:b w:val="0"/>
          <w:i w:val="0"/>
          <w:color w:val="1A1A1A"/>
          <w:sz w:val="20"/>
        </w:rPr>
        <w:t>Glitch-free performance with near-zero mental effort, providing 100% accuracy in weight-sensing and RFID tracking compared to physical reality, while eliminating app-based friction, latency, and system busy messages.</w:t>
      </w:r>
    </w:p>
    <w:p>
      <w:pPr>
        <w:ind w:left="216"/>
      </w:pPr>
      <w:r>
        <w:rPr>
          <w:b/>
          <w:i w:val="0"/>
          <w:color w:val="556270"/>
          <w:sz w:val="20"/>
        </w:rPr>
        <w:t>Original aspects (61):</w:t>
      </w:r>
    </w:p>
    <w:p>
      <w:pPr>
        <w:pStyle w:val="ListBullet2"/>
        <w:ind w:left="576"/>
      </w:pPr>
      <w:r>
        <w:rPr>
          <w:b w:val="0"/>
          <w:i w:val="0"/>
          <w:color w:val="1A1A1A"/>
          <w:sz w:val="20"/>
        </w:rPr>
        <w:t>Sensor reliability</w:t>
      </w:r>
    </w:p>
    <w:p>
      <w:pPr>
        <w:pStyle w:val="ListBullet2"/>
        <w:ind w:left="576"/>
      </w:pPr>
      <w:r>
        <w:rPr>
          <w:b w:val="0"/>
          <w:i w:val="0"/>
          <w:color w:val="1A1A1A"/>
          <w:sz w:val="20"/>
        </w:rPr>
        <w:t>Real-time synchronization</w:t>
      </w:r>
    </w:p>
    <w:p>
      <w:pPr>
        <w:pStyle w:val="ListBullet2"/>
        <w:ind w:left="576"/>
      </w:pPr>
      <w:r>
        <w:rPr>
          <w:b w:val="0"/>
          <w:i w:val="0"/>
          <w:color w:val="1A1A1A"/>
          <w:sz w:val="20"/>
        </w:rPr>
        <w:t>Automated hand-off features</w:t>
      </w:r>
    </w:p>
    <w:p>
      <w:pPr>
        <w:pStyle w:val="ListBullet2"/>
        <w:ind w:left="576"/>
      </w:pPr>
      <w:r>
        <w:rPr>
          <w:b w:val="0"/>
          <w:i w:val="0"/>
          <w:color w:val="1A1A1A"/>
          <w:sz w:val="20"/>
        </w:rPr>
        <w:t>Administrative burden reduction</w:t>
      </w:r>
    </w:p>
    <w:p>
      <w:pPr>
        <w:pStyle w:val="ListBullet2"/>
        <w:ind w:left="576"/>
      </w:pPr>
      <w:r>
        <w:rPr>
          <w:b w:val="0"/>
          <w:i w:val="0"/>
          <w:color w:val="1A1A1A"/>
          <w:sz w:val="20"/>
        </w:rPr>
        <w:t>Hardware reliability (Smart Lockers)</w:t>
      </w:r>
    </w:p>
    <w:p>
      <w:pPr>
        <w:pStyle w:val="ListBullet2"/>
        <w:ind w:left="576"/>
      </w:pPr>
      <w:r>
        <w:rPr>
          <w:b w:val="0"/>
          <w:i w:val="0"/>
          <w:color w:val="1A1A1A"/>
          <w:sz w:val="20"/>
        </w:rPr>
        <w:t>Clean-up/Maintenance</w:t>
      </w:r>
    </w:p>
    <w:p>
      <w:pPr>
        <w:pStyle w:val="ListBullet2"/>
        <w:ind w:left="576"/>
      </w:pPr>
      <w:r>
        <w:rPr>
          <w:b w:val="0"/>
          <w:i w:val="0"/>
          <w:color w:val="1A1A1A"/>
          <w:sz w:val="20"/>
        </w:rPr>
        <w:t>RFID Inventory Management</w:t>
      </w:r>
    </w:p>
    <w:p>
      <w:pPr>
        <w:pStyle w:val="ListBullet2"/>
        <w:ind w:left="576"/>
      </w:pPr>
      <w:r>
        <w:rPr>
          <w:b w:val="0"/>
          <w:i w:val="0"/>
          <w:color w:val="1A1A1A"/>
          <w:sz w:val="20"/>
        </w:rPr>
        <w:t>Weight-sensing technology</w:t>
      </w:r>
    </w:p>
    <w:p>
      <w:pPr>
        <w:pStyle w:val="ListBullet2"/>
        <w:ind w:left="576"/>
      </w:pPr>
      <w:r>
        <w:rPr>
          <w:b w:val="0"/>
          <w:i w:val="0"/>
          <w:color w:val="1A1A1A"/>
          <w:sz w:val="20"/>
        </w:rPr>
        <w:t>Bookkeeping/Accounting integration</w:t>
      </w:r>
    </w:p>
    <w:p>
      <w:pPr>
        <w:pStyle w:val="ListBullet2"/>
        <w:ind w:left="576"/>
      </w:pPr>
      <w:r>
        <w:rPr>
          <w:b w:val="0"/>
          <w:i w:val="0"/>
          <w:color w:val="1A1A1A"/>
          <w:sz w:val="20"/>
        </w:rPr>
        <w:t>Remote team communication</w:t>
      </w:r>
    </w:p>
    <w:p>
      <w:pPr>
        <w:pStyle w:val="ListBullet2"/>
        <w:ind w:left="576"/>
      </w:pPr>
      <w:r>
        <w:rPr>
          <w:b w:val="0"/>
          <w:i w:val="0"/>
          <w:color w:val="1A1A1A"/>
          <w:sz w:val="20"/>
        </w:rPr>
        <w:t>product positioning</w:t>
      </w:r>
    </w:p>
    <w:p>
      <w:pPr>
        <w:pStyle w:val="ListBullet2"/>
        <w:ind w:left="576"/>
      </w:pPr>
      <w:r>
        <w:rPr>
          <w:b w:val="0"/>
          <w:i w:val="0"/>
          <w:color w:val="1A1A1A"/>
          <w:sz w:val="20"/>
        </w:rPr>
        <w:t>unlocking mechanism</w:t>
      </w:r>
    </w:p>
    <w:p>
      <w:pPr>
        <w:pStyle w:val="ListBullet2"/>
        <w:ind w:left="576"/>
      </w:pPr>
      <w:r>
        <w:rPr>
          <w:b w:val="0"/>
          <w:i w:val="0"/>
          <w:color w:val="1A1A1A"/>
          <w:sz w:val="20"/>
        </w:rPr>
        <w:t>hardware features</w:t>
      </w:r>
    </w:p>
    <w:p>
      <w:pPr>
        <w:pStyle w:val="ListBullet2"/>
        <w:ind w:left="576"/>
      </w:pPr>
      <w:r>
        <w:rPr>
          <w:b w:val="0"/>
          <w:i w:val="0"/>
          <w:color w:val="1A1A1A"/>
          <w:sz w:val="20"/>
        </w:rPr>
        <w:t>app UI quality</w:t>
      </w:r>
    </w:p>
    <w:p>
      <w:pPr>
        <w:pStyle w:val="ListBullet2"/>
        <w:ind w:left="576"/>
      </w:pPr>
      <w:r>
        <w:rPr>
          <w:b w:val="0"/>
          <w:i w:val="0"/>
          <w:color w:val="1A1A1A"/>
          <w:sz w:val="20"/>
        </w:rPr>
        <w:t>Unlocking mechanism</w:t>
      </w:r>
    </w:p>
    <w:p>
      <w:pPr>
        <w:pStyle w:val="ListBullet2"/>
        <w:ind w:left="576"/>
      </w:pPr>
      <w:r>
        <w:rPr>
          <w:b w:val="0"/>
          <w:i w:val="0"/>
          <w:color w:val="1A1A1A"/>
          <w:sz w:val="20"/>
        </w:rPr>
        <w:t>RFID checkout</w:t>
      </w:r>
    </w:p>
    <w:p>
      <w:pPr>
        <w:pStyle w:val="ListBullet2"/>
        <w:ind w:left="576"/>
      </w:pPr>
      <w:r>
        <w:rPr>
          <w:b w:val="0"/>
          <w:i w:val="0"/>
          <w:color w:val="1A1A1A"/>
          <w:sz w:val="20"/>
        </w:rPr>
        <w:t>Inventory reliability</w:t>
      </w:r>
    </w:p>
    <w:p>
      <w:pPr>
        <w:pStyle w:val="ListBullet2"/>
        <w:ind w:left="576"/>
      </w:pPr>
      <w:r>
        <w:rPr>
          <w:b w:val="0"/>
          <w:i w:val="0"/>
          <w:color w:val="1A1A1A"/>
          <w:sz w:val="20"/>
        </w:rPr>
        <w:t>Waste management (RFID)</w:t>
      </w:r>
    </w:p>
    <w:p>
      <w:pPr>
        <w:pStyle w:val="ListBullet2"/>
        <w:ind w:left="576"/>
      </w:pPr>
      <w:r>
        <w:rPr>
          <w:b w:val="0"/>
          <w:i w:val="0"/>
          <w:color w:val="1A1A1A"/>
          <w:sz w:val="20"/>
        </w:rPr>
        <w:t>Inventory dashboard</w:t>
      </w:r>
    </w:p>
    <w:p>
      <w:pPr>
        <w:pStyle w:val="ListBullet2"/>
        <w:ind w:left="576"/>
      </w:pPr>
      <w:r>
        <w:rPr>
          <w:b w:val="0"/>
          <w:i w:val="0"/>
          <w:color w:val="1A1A1A"/>
          <w:sz w:val="20"/>
        </w:rPr>
        <w:t>Zero-waste hygiene</w:t>
      </w:r>
    </w:p>
    <w:p>
      <w:pPr>
        <w:pStyle w:val="ListBullet2"/>
        <w:ind w:left="576"/>
      </w:pPr>
      <w:r>
        <w:rPr>
          <w:b w:val="0"/>
          <w:i w:val="0"/>
          <w:color w:val="1A1A1A"/>
          <w:sz w:val="20"/>
        </w:rPr>
        <w:t>App engagement</w:t>
      </w:r>
    </w:p>
    <w:p>
      <w:pPr>
        <w:pStyle w:val="ListBullet2"/>
        <w:ind w:left="576"/>
      </w:pPr>
      <w:r>
        <w:rPr>
          <w:b w:val="0"/>
          <w:i w:val="0"/>
          <w:color w:val="1A1A1A"/>
          <w:sz w:val="20"/>
        </w:rPr>
        <w:t>App-based customisation</w:t>
      </w:r>
    </w:p>
    <w:p>
      <w:pPr>
        <w:pStyle w:val="ListBullet2"/>
        <w:ind w:left="576"/>
      </w:pPr>
      <w:r>
        <w:rPr>
          <w:b w:val="0"/>
          <w:i w:val="0"/>
          <w:color w:val="1A1A1A"/>
          <w:sz w:val="20"/>
        </w:rPr>
        <w:t>inventory replenishment</w:t>
      </w:r>
    </w:p>
    <w:p>
      <w:pPr>
        <w:pStyle w:val="ListBullet2"/>
        <w:ind w:left="576"/>
      </w:pPr>
      <w:r>
        <w:rPr>
          <w:b w:val="0"/>
          <w:i w:val="0"/>
          <w:color w:val="1A1A1A"/>
          <w:sz w:val="20"/>
        </w:rPr>
        <w:t>workflow interruption</w:t>
      </w:r>
    </w:p>
    <w:p>
      <w:pPr>
        <w:pStyle w:val="ListBullet2"/>
        <w:ind w:left="576"/>
      </w:pPr>
      <w:r>
        <w:rPr>
          <w:b w:val="0"/>
          <w:i w:val="0"/>
          <w:color w:val="1A1A1A"/>
          <w:sz w:val="20"/>
        </w:rPr>
        <w:t>simplicity of hardware</w:t>
      </w:r>
    </w:p>
    <w:p>
      <w:pPr>
        <w:pStyle w:val="ListBullet2"/>
        <w:ind w:left="576"/>
      </w:pPr>
      <w:r>
        <w:rPr>
          <w:b w:val="0"/>
          <w:i w:val="0"/>
          <w:color w:val="1A1A1A"/>
          <w:sz w:val="20"/>
        </w:rPr>
        <w:t>mobile app requirement</w:t>
      </w:r>
    </w:p>
    <w:p>
      <w:pPr>
        <w:pStyle w:val="ListBullet2"/>
        <w:ind w:left="576"/>
      </w:pPr>
      <w:r>
        <w:rPr>
          <w:b w:val="0"/>
          <w:i w:val="0"/>
          <w:color w:val="1A1A1A"/>
          <w:sz w:val="20"/>
        </w:rPr>
        <w:t>RFID/IoT reliability</w:t>
      </w:r>
    </w:p>
    <w:p>
      <w:pPr>
        <w:pStyle w:val="ListBullet2"/>
        <w:ind w:left="576"/>
      </w:pPr>
      <w:r>
        <w:rPr>
          <w:b w:val="0"/>
          <w:i w:val="0"/>
          <w:color w:val="1A1A1A"/>
          <w:sz w:val="20"/>
        </w:rPr>
        <w:t>remote monitoring</w:t>
      </w:r>
    </w:p>
    <w:p>
      <w:pPr>
        <w:pStyle w:val="ListBullet2"/>
        <w:ind w:left="576"/>
      </w:pPr>
      <w:r>
        <w:rPr>
          <w:b w:val="0"/>
          <w:i w:val="0"/>
          <w:color w:val="1A1A1A"/>
          <w:sz w:val="20"/>
        </w:rPr>
        <w:t>hardware sensor redundancy</w:t>
      </w:r>
    </w:p>
    <w:p>
      <w:pPr>
        <w:pStyle w:val="ListBullet2"/>
        <w:ind w:left="576"/>
      </w:pPr>
      <w:r>
        <w:rPr>
          <w:b w:val="0"/>
          <w:i w:val="0"/>
          <w:color w:val="1A1A1A"/>
          <w:sz w:val="20"/>
        </w:rPr>
        <w:t>notification frequency</w:t>
      </w:r>
    </w:p>
    <w:p>
      <w:pPr>
        <w:pStyle w:val="ListBullet2"/>
        <w:ind w:left="576"/>
      </w:pPr>
      <w:r>
        <w:rPr>
          <w:b w:val="0"/>
          <w:i w:val="0"/>
          <w:color w:val="1A1A1A"/>
          <w:sz w:val="20"/>
        </w:rPr>
        <w:t>digital macro verification</w:t>
      </w:r>
    </w:p>
    <w:p>
      <w:pPr>
        <w:pStyle w:val="ListBullet2"/>
        <w:ind w:left="576"/>
      </w:pPr>
      <w:r>
        <w:rPr>
          <w:b w:val="0"/>
          <w:i w:val="0"/>
          <w:color w:val="1A1A1A"/>
          <w:sz w:val="20"/>
        </w:rPr>
        <w:t>API integration/Sync</w:t>
      </w:r>
    </w:p>
    <w:p>
      <w:pPr>
        <w:pStyle w:val="ListBullet2"/>
        <w:ind w:left="576"/>
      </w:pPr>
      <w:r>
        <w:rPr>
          <w:b w:val="0"/>
          <w:i w:val="0"/>
          <w:color w:val="1A1A1A"/>
          <w:sz w:val="20"/>
        </w:rPr>
        <w:t>support confirmation</w:t>
      </w:r>
    </w:p>
    <w:p>
      <w:pPr>
        <w:pStyle w:val="ListBullet2"/>
        <w:ind w:left="576"/>
      </w:pPr>
      <w:r>
        <w:rPr>
          <w:b w:val="0"/>
          <w:i w:val="0"/>
          <w:color w:val="1A1A1A"/>
          <w:sz w:val="20"/>
        </w:rPr>
        <w:t>Data integrity</w:t>
      </w:r>
    </w:p>
    <w:p>
      <w:pPr>
        <w:pStyle w:val="ListBullet2"/>
        <w:ind w:left="576"/>
      </w:pPr>
      <w:r>
        <w:rPr>
          <w:b w:val="0"/>
          <w:i w:val="0"/>
          <w:color w:val="1A1A1A"/>
          <w:sz w:val="20"/>
        </w:rPr>
        <w:t>App-based door unlocking</w:t>
      </w:r>
    </w:p>
    <w:p>
      <w:pPr>
        <w:pStyle w:val="ListBullet2"/>
        <w:ind w:left="576"/>
      </w:pPr>
      <w:r>
        <w:rPr>
          <w:b w:val="0"/>
          <w:i w:val="0"/>
          <w:color w:val="1A1A1A"/>
          <w:sz w:val="20"/>
        </w:rPr>
        <w:t>RFID-based identification</w:t>
      </w:r>
    </w:p>
    <w:p>
      <w:pPr>
        <w:pStyle w:val="ListBullet2"/>
        <w:ind w:left="576"/>
      </w:pPr>
      <w:r>
        <w:rPr>
          <w:b w:val="0"/>
          <w:i w:val="0"/>
          <w:color w:val="1A1A1A"/>
          <w:sz w:val="20"/>
        </w:rPr>
        <w:t>Weight-sensing technology</w:t>
      </w:r>
    </w:p>
    <w:p>
      <w:pPr>
        <w:pStyle w:val="ListBullet2"/>
        <w:ind w:left="576"/>
      </w:pPr>
      <w:r>
        <w:rPr>
          <w:b w:val="0"/>
          <w:i w:val="0"/>
          <w:color w:val="1A1A1A"/>
          <w:sz w:val="20"/>
        </w:rPr>
        <w:t>Social overhead</w:t>
      </w:r>
    </w:p>
    <w:p>
      <w:pPr>
        <w:pStyle w:val="ListBullet2"/>
        <w:ind w:left="576"/>
      </w:pPr>
      <w:r>
        <w:rPr>
          <w:b w:val="0"/>
          <w:i w:val="0"/>
          <w:color w:val="1A1A1A"/>
          <w:sz w:val="20"/>
        </w:rPr>
        <w:t>Facility infrastructure</w:t>
      </w:r>
    </w:p>
    <w:p>
      <w:pPr>
        <w:pStyle w:val="ListBullet2"/>
        <w:ind w:left="576"/>
      </w:pPr>
      <w:r>
        <w:rPr>
          <w:b w:val="0"/>
          <w:i w:val="0"/>
          <w:color w:val="1A1A1A"/>
          <w:sz w:val="20"/>
        </w:rPr>
        <w:t>Data-driven claims</w:t>
      </w:r>
    </w:p>
    <w:p>
      <w:pPr>
        <w:pStyle w:val="ListBullet2"/>
        <w:ind w:left="576"/>
      </w:pPr>
      <w:r>
        <w:rPr>
          <w:b w:val="0"/>
          <w:i w:val="0"/>
          <w:color w:val="1A1A1A"/>
          <w:sz w:val="20"/>
        </w:rPr>
        <w:t>Corporate wellness perks</w:t>
      </w:r>
    </w:p>
    <w:p>
      <w:pPr>
        <w:pStyle w:val="ListBullet2"/>
        <w:ind w:left="576"/>
      </w:pPr>
      <w:r>
        <w:rPr>
          <w:b w:val="0"/>
          <w:i w:val="0"/>
          <w:color w:val="1A1A1A"/>
          <w:sz w:val="20"/>
        </w:rPr>
        <w:t>Inventory forecasting</w:t>
      </w:r>
    </w:p>
    <w:p>
      <w:pPr>
        <w:pStyle w:val="ListBullet2"/>
        <w:ind w:left="576"/>
      </w:pPr>
      <w:r>
        <w:rPr>
          <w:b w:val="0"/>
          <w:i w:val="0"/>
          <w:color w:val="1A1A1A"/>
          <w:sz w:val="20"/>
        </w:rPr>
        <w:t>inventory forecasting integration</w:t>
      </w:r>
    </w:p>
    <w:p>
      <w:pPr>
        <w:pStyle w:val="ListBullet2"/>
        <w:ind w:left="576"/>
      </w:pPr>
      <w:r>
        <w:rPr>
          <w:b w:val="0"/>
          <w:i w:val="0"/>
          <w:color w:val="1A1A1A"/>
          <w:sz w:val="20"/>
        </w:rPr>
        <w:t>authentication method</w:t>
      </w:r>
    </w:p>
    <w:p>
      <w:pPr>
        <w:pStyle w:val="ListBullet2"/>
        <w:ind w:left="576"/>
      </w:pPr>
      <w:r>
        <w:rPr>
          <w:b w:val="0"/>
          <w:i w:val="0"/>
          <w:color w:val="1A1A1A"/>
          <w:sz w:val="20"/>
        </w:rPr>
        <w:t>weight sensor reliability</w:t>
      </w:r>
    </w:p>
    <w:p>
      <w:pPr>
        <w:pStyle w:val="ListBullet2"/>
        <w:ind w:left="576"/>
      </w:pPr>
      <w:r>
        <w:rPr>
          <w:b w:val="0"/>
          <w:i w:val="0"/>
          <w:color w:val="1A1A1A"/>
          <w:sz w:val="20"/>
        </w:rPr>
        <w:t>administrative overhead</w:t>
      </w:r>
    </w:p>
    <w:p>
      <w:pPr>
        <w:pStyle w:val="ListBullet2"/>
        <w:ind w:left="576"/>
      </w:pPr>
      <w:r>
        <w:rPr>
          <w:b w:val="0"/>
          <w:i w:val="0"/>
          <w:color w:val="1A1A1A"/>
          <w:sz w:val="20"/>
        </w:rPr>
        <w:t>app-based unlocking</w:t>
      </w:r>
    </w:p>
    <w:p>
      <w:pPr>
        <w:pStyle w:val="ListBullet2"/>
        <w:ind w:left="576"/>
      </w:pPr>
      <w:r>
        <w:rPr>
          <w:b w:val="0"/>
          <w:i w:val="0"/>
          <w:color w:val="1A1A1A"/>
          <w:sz w:val="20"/>
        </w:rPr>
        <w:t>phone dependency</w:t>
      </w:r>
    </w:p>
    <w:p>
      <w:pPr>
        <w:pStyle w:val="ListBullet2"/>
        <w:ind w:left="576"/>
      </w:pPr>
      <w:r>
        <w:rPr>
          <w:b w:val="0"/>
          <w:i w:val="0"/>
          <w:color w:val="1A1A1A"/>
          <w:sz w:val="20"/>
        </w:rPr>
        <w:t>hardware reliability</w:t>
      </w:r>
    </w:p>
    <w:p>
      <w:pPr>
        <w:pStyle w:val="ListBullet2"/>
        <w:ind w:left="576"/>
      </w:pPr>
      <w:r>
        <w:rPr>
          <w:b w:val="0"/>
          <w:i w:val="0"/>
          <w:color w:val="1A1A1A"/>
          <w:sz w:val="20"/>
        </w:rPr>
        <w:t>technological complexity</w:t>
      </w:r>
    </w:p>
    <w:p>
      <w:pPr>
        <w:pStyle w:val="ListBullet2"/>
        <w:ind w:left="576"/>
      </w:pPr>
      <w:r>
        <w:rPr>
          <w:b w:val="0"/>
          <w:i w:val="0"/>
          <w:color w:val="1A1A1A"/>
          <w:sz w:val="20"/>
        </w:rPr>
        <w:t>mischarge risk</w:t>
      </w:r>
    </w:p>
    <w:p>
      <w:pPr>
        <w:pStyle w:val="ListBullet2"/>
        <w:ind w:left="576"/>
      </w:pPr>
      <w:r>
        <w:rPr>
          <w:b w:val="0"/>
          <w:i w:val="0"/>
          <w:color w:val="1A1A1A"/>
          <w:sz w:val="20"/>
        </w:rPr>
        <w:t>POS terminal reliability</w:t>
      </w:r>
    </w:p>
    <w:p>
      <w:pPr>
        <w:pStyle w:val="ListBullet2"/>
        <w:ind w:left="576"/>
      </w:pPr>
      <w:r>
        <w:rPr>
          <w:b w:val="0"/>
          <w:i w:val="0"/>
          <w:color w:val="1A1A1A"/>
          <w:sz w:val="20"/>
        </w:rPr>
        <w:t>mobile signal dependency</w:t>
      </w:r>
    </w:p>
    <w:p>
      <w:pPr>
        <w:pStyle w:val="ListBullet2"/>
        <w:ind w:left="576"/>
      </w:pPr>
      <w:r>
        <w:rPr>
          <w:b w:val="0"/>
          <w:i w:val="0"/>
          <w:color w:val="1A1A1A"/>
          <w:sz w:val="20"/>
        </w:rPr>
        <w:t>authentication flow</w:t>
      </w:r>
    </w:p>
    <w:p>
      <w:pPr>
        <w:pStyle w:val="ListBullet2"/>
        <w:ind w:left="576"/>
      </w:pPr>
      <w:r>
        <w:rPr>
          <w:b w:val="0"/>
          <w:i w:val="0"/>
          <w:color w:val="1A1A1A"/>
          <w:sz w:val="20"/>
        </w:rPr>
        <w:t>acquisition cost</w:t>
      </w:r>
    </w:p>
    <w:p>
      <w:pPr>
        <w:pStyle w:val="ListBullet2"/>
        <w:ind w:left="576"/>
      </w:pPr>
      <w:r>
        <w:rPr>
          <w:b w:val="0"/>
          <w:i w:val="0"/>
          <w:color w:val="1A1A1A"/>
          <w:sz w:val="20"/>
        </w:rPr>
        <w:t>macro data accessibility</w:t>
      </w:r>
    </w:p>
    <w:p>
      <w:pPr>
        <w:pStyle w:val="ListBullet2"/>
        <w:ind w:left="576"/>
      </w:pPr>
      <w:r>
        <w:rPr>
          <w:b w:val="0"/>
          <w:i w:val="0"/>
          <w:color w:val="1A1A1A"/>
          <w:sz w:val="20"/>
        </w:rPr>
        <w:t>onboarding process</w:t>
      </w:r>
    </w:p>
    <w:p>
      <w:pPr>
        <w:pStyle w:val="ListBullet2"/>
        <w:ind w:left="576"/>
      </w:pPr>
      <w:r>
        <w:rPr>
          <w:b w:val="0"/>
          <w:i w:val="0"/>
          <w:color w:val="1A1A1A"/>
          <w:sz w:val="20"/>
        </w:rPr>
        <w:t>shelf display reliability</w:t>
      </w:r>
    </w:p>
    <w:p>
      <w:pPr>
        <w:pStyle w:val="ListBullet2"/>
        <w:ind w:left="576"/>
      </w:pPr>
      <w:r>
        <w:rPr>
          <w:b w:val="0"/>
          <w:i w:val="0"/>
          <w:color w:val="1A1A1A"/>
          <w:sz w:val="20"/>
        </w:rPr>
        <w:t>display latency</w:t>
      </w:r>
    </w:p>
    <w:p>
      <w:pPr>
        <w:pStyle w:val="ListBullet2"/>
        <w:ind w:left="576"/>
      </w:pPr>
      <w:r>
        <w:rPr>
          <w:b w:val="0"/>
          <w:i w:val="0"/>
          <w:color w:val="1A1A1A"/>
          <w:sz w:val="20"/>
        </w:rPr>
        <w:t>physical accessibility</w:t>
      </w:r>
    </w:p>
    <w:p>
      <w:pPr>
        <w:pStyle w:val="ListBullet2"/>
        <w:ind w:left="576"/>
      </w:pPr>
      <w:r>
        <w:rPr>
          <w:b w:val="0"/>
          <w:i w:val="0"/>
          <w:color w:val="1A1A1A"/>
          <w:sz w:val="20"/>
        </w:rPr>
        <w:t>system availability</w:t>
      </w:r>
    </w:p>
    <w:p>
      <w:pPr>
        <w:ind w:left="216"/>
      </w:pPr>
      <w:r>
        <w:rPr>
          <w:b/>
          <w:i w:val="0"/>
          <w:color w:val="556270"/>
          <w:sz w:val="20"/>
        </w:rPr>
        <w:t>Relevant quotes from interviews:</w:t>
      </w:r>
    </w:p>
    <w:p>
      <w:pPr>
        <w:ind w:left="360"/>
      </w:pPr>
      <w:r>
        <w:rPr>
          <w:b w:val="0"/>
          <w:i/>
          <w:color w:val="556270"/>
        </w:rPr>
        <w:t>“What actually happened was the sensors would glitch, or the milk would be out of sync with the app”</w:t>
      </w:r>
    </w:p>
    <w:p>
      <w:pPr>
        <w:ind w:left="360"/>
      </w:pPr>
      <w:r>
        <w:rPr>
          <w:b w:val="0"/>
          <w:i/>
          <w:color w:val="556270"/>
        </w:rPr>
        <w:t>“I’d find myself staring at a loading screen or a "system updating" message when I had a sprint review starting in two minutes.”</w:t>
      </w:r>
    </w:p>
    <w:p>
      <w:pPr>
        <w:ind w:left="360"/>
      </w:pPr>
      <w:r>
        <w:rPr>
          <w:b w:val="0"/>
          <w:i/>
          <w:color w:val="556270"/>
        </w:rPr>
        <w:t>“they promise to remove the friction with a dashboard, but you still end up having to stand over someone's desk to fix the mess the automation ignored.”</w:t>
      </w:r>
    </w:p>
    <w:p>
      <w:pPr>
        <w:ind w:left="360"/>
      </w:pPr>
      <w:r>
        <w:rPr>
          <w:b w:val="0"/>
          <w:i/>
          <w:color w:val="556270"/>
        </w:rPr>
        <w:t>“The only thing that changes is I don't spend ten minutes on the phone with a confused courier.”</w:t>
      </w:r>
    </w:p>
    <w:p>
      <w:pPr>
        <w:ind w:left="360"/>
      </w:pPr>
      <w:r>
        <w:rPr>
          <w:b w:val="0"/>
          <w:i/>
          <w:color w:val="556270"/>
        </w:rPr>
        <w:t>“they’re fine until the sync fails, and then you’re just a person standing in front of a locked metal box feeling stupid”</w:t>
      </w:r>
    </w:p>
    <w:p>
      <w:pPr>
        <w:ind w:left="216"/>
      </w:pPr>
      <w:r>
        <w:rPr>
          <w:b/>
          <w:i w:val="0"/>
          <w:color w:val="1A1A1A"/>
        </w:rPr>
        <w:t>Solution A</w:t>
      </w:r>
      <w:r>
        <w:rPr>
          <w:b/>
          <w:i w:val="0"/>
          <w:color w:val="8B9D83"/>
          <w:sz w:val="20"/>
        </w:rPr>
        <w:t xml:space="preserve">   [Meets]</w:t>
      </w:r>
    </w:p>
    <w:p>
      <w:pPr>
        <w:ind w:left="504"/>
      </w:pPr>
      <w:r>
        <w:rPr>
          <w:b/>
          <w:i w:val="0"/>
          <w:color w:val="556270"/>
          <w:sz w:val="20"/>
        </w:rPr>
        <w:t xml:space="preserve">Confidence: </w:t>
      </w:r>
      <w:r>
        <w:rPr>
          <w:b w:val="0"/>
          <w:i w:val="0"/>
          <w:color w:val="8B9D83"/>
          <w:sz w:val="20"/>
        </w:rPr>
        <w:t>HIGH</w:t>
      </w:r>
    </w:p>
    <w:p>
      <w:pPr>
        <w:ind w:left="504"/>
      </w:pPr>
      <w:r>
        <w:rPr>
          <w:b/>
          <w:i w:val="0"/>
          <w:color w:val="556270"/>
          <w:sz w:val="20"/>
        </w:rPr>
        <w:t xml:space="preserve">Evidence: </w:t>
      </w:r>
      <w:r>
        <w:rPr>
          <w:b w:val="0"/>
          <w:i w:val="0"/>
          <w:color w:val="1A1A1A"/>
          <w:sz w:val="20"/>
        </w:rPr>
        <w:t>The design claims 'Inventory Accuracy - 99.5%', 'Weight-sensing IoT technology for seamless grab-and-go', and 'local cache must allow door opening during internet outages' to ensure reliability. It also specifies 'Weight-sensing shelves for automatic transaction detection'.</w:t>
      </w:r>
    </w:p>
    <w:p>
      <w:pPr>
        <w:ind w:left="216"/>
      </w:pPr>
      <w:r>
        <w:rPr>
          <w:b/>
          <w:i w:val="0"/>
          <w:color w:val="1A1A1A"/>
        </w:rPr>
        <w:t>Solution B</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Foorban utilizes RFID technology (specifically through its partnership with Selfly Store by Stora Enso), which is technically superior to weight-sensing for fresh food. RFID provides item-level traceability and near-100% accuracy (99.5%+) by tracking unique microchip IDs rather than fluctuating weights. This eliminates the 'guesswork' and 'system busy' errors associated with older weight-based or computer-vision systems, ensuring the physical reality of the fridge matches the digital inventory instantly upon door closure.</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C</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solution claims 'RFID-based product identification' and 'weight-sensing smart refrigerators' for 'Real-time remote inventory monitoring', implying a design focused on tracking accuracy, though it does not explicitly state '100% accuracy' or 'zero mental effort'.</w:t>
      </w:r>
    </w:p>
    <w:p>
      <w:pPr>
        <w:ind w:left="216"/>
      </w:pPr>
      <w:r>
        <w:rPr>
          <w:b/>
          <w:i w:val="0"/>
          <w:color w:val="1A1A1A"/>
        </w:rPr>
        <w:t>Solution D</w:t>
      </w:r>
      <w:r>
        <w:rPr>
          <w:b/>
          <w:i w:val="0"/>
          <w:color w:val="D4A574"/>
          <w:sz w:val="20"/>
        </w:rPr>
        <w:t xml:space="preserve">   [Does Not Meet]</w:t>
      </w:r>
    </w:p>
    <w:p>
      <w:pPr>
        <w:ind w:left="504"/>
      </w:pPr>
      <w:r>
        <w:rPr>
          <w:b/>
          <w:i w:val="0"/>
          <w:color w:val="556270"/>
          <w:sz w:val="20"/>
        </w:rPr>
        <w:t xml:space="preserve">Confidence: </w:t>
      </w:r>
      <w:r>
        <w:rPr>
          <w:b w:val="0"/>
          <w:i w:val="0"/>
          <w:color w:val="8B9D83"/>
          <w:sz w:val="20"/>
        </w:rPr>
        <w:t>HIGH</w:t>
      </w:r>
    </w:p>
    <w:p>
      <w:pPr>
        <w:ind w:left="504"/>
      </w:pPr>
      <w:r>
        <w:rPr>
          <w:b/>
          <w:i w:val="0"/>
          <w:color w:val="556270"/>
          <w:sz w:val="20"/>
        </w:rPr>
        <w:t xml:space="preserve">Evidence: </w:t>
      </w:r>
      <w:r>
        <w:rPr>
          <w:b w:val="0"/>
          <w:i w:val="0"/>
          <w:color w:val="1A1A1A"/>
          <w:sz w:val="20"/>
        </w:rPr>
        <w:t>Edenred Ticket Restaurant is a digital payment platform based on smart cards and mobile apps, not a weight-sensing or RFID-tracking hardware solution for food. The technology is designed for transaction processing (PCI DSS and SOC 2 compliant) rather than physical inventory tracking or weight-sensing accuracy. No evidence was found for hardware that eliminates app-based friction through weight-sensing; in fact, the solution relies on apps or card terminals which the threshold specifically seeks to eliminate.</w:t>
      </w:r>
    </w:p>
    <w:p>
      <w:pPr>
        <w:ind w:left="504"/>
      </w:pPr>
      <w:r>
        <w:rPr>
          <w:b/>
          <w:i w:val="0"/>
          <w:color w:val="556270"/>
          <w:sz w:val="20"/>
        </w:rPr>
        <w:t xml:space="preserve">Web sources: </w:t>
      </w:r>
      <w:r>
        <w:rPr>
          <w:b w:val="0"/>
          <w:i/>
          <w:color w:val="1A1A1A"/>
          <w:sz w:val="20"/>
        </w:rPr>
        <w:t>2 sources available on the Aipermind platform</w:t>
      </w:r>
    </w:p>
    <w:p/>
    <w:p>
      <w:r>
        <w:rPr>
          <w:b/>
          <w:i w:val="0"/>
          <w:color w:val="1A1A1A"/>
        </w:rPr>
        <w:t>• Operational Efficiency and Service Velocity</w:t>
      </w:r>
    </w:p>
    <w:p>
      <w:pPr>
        <w:ind w:left="216"/>
      </w:pPr>
      <w:r>
        <w:rPr>
          <w:b/>
          <w:i w:val="0"/>
          <w:color w:val="556270"/>
          <w:sz w:val="20"/>
        </w:rPr>
        <w:t xml:space="preserve">Threshold: </w:t>
      </w:r>
      <w:r>
        <w:rPr>
          <w:b w:val="0"/>
          <w:i w:val="0"/>
          <w:color w:val="1A1A1A"/>
          <w:sz w:val="20"/>
        </w:rPr>
        <w:t>Eliminating wait times and queues to ensure a total disruption time of less than five minutes, with instant hardware release (under 3 seconds) and proximity within ten meters of the workspace.</w:t>
      </w:r>
    </w:p>
    <w:p>
      <w:pPr>
        <w:ind w:left="216"/>
      </w:pPr>
      <w:r>
        <w:rPr>
          <w:b/>
          <w:i w:val="0"/>
          <w:color w:val="556270"/>
          <w:sz w:val="20"/>
        </w:rPr>
        <w:t>Original aspects (40):</w:t>
      </w:r>
    </w:p>
    <w:p>
      <w:pPr>
        <w:pStyle w:val="ListBullet2"/>
        <w:ind w:left="576"/>
      </w:pPr>
      <w:r>
        <w:rPr>
          <w:b w:val="0"/>
          <w:i w:val="0"/>
          <w:color w:val="1A1A1A"/>
          <w:sz w:val="20"/>
        </w:rPr>
        <w:t>Hybrid team inclusivity</w:t>
      </w:r>
    </w:p>
    <w:p>
      <w:pPr>
        <w:pStyle w:val="ListBullet2"/>
        <w:ind w:left="576"/>
      </w:pPr>
      <w:r>
        <w:rPr>
          <w:b w:val="0"/>
          <w:i w:val="0"/>
          <w:color w:val="1A1A1A"/>
          <w:sz w:val="20"/>
        </w:rPr>
        <w:t>Speed of service</w:t>
      </w:r>
    </w:p>
    <w:p>
      <w:pPr>
        <w:pStyle w:val="ListBullet2"/>
        <w:ind w:left="576"/>
      </w:pPr>
      <w:r>
        <w:rPr>
          <w:b w:val="0"/>
          <w:i w:val="0"/>
          <w:color w:val="1A1A1A"/>
          <w:sz w:val="20"/>
        </w:rPr>
        <w:t>Ordering process</w:t>
      </w:r>
    </w:p>
    <w:p>
      <w:pPr>
        <w:pStyle w:val="ListBullet2"/>
        <w:ind w:left="576"/>
      </w:pPr>
      <w:r>
        <w:rPr>
          <w:b w:val="0"/>
          <w:i w:val="0"/>
          <w:color w:val="1A1A1A"/>
          <w:sz w:val="20"/>
        </w:rPr>
        <w:t>Temperature of food</w:t>
      </w:r>
    </w:p>
    <w:p>
      <w:pPr>
        <w:pStyle w:val="ListBullet2"/>
        <w:ind w:left="576"/>
      </w:pPr>
      <w:r>
        <w:rPr>
          <w:b w:val="0"/>
          <w:i w:val="0"/>
          <w:color w:val="1A1A1A"/>
          <w:sz w:val="20"/>
        </w:rPr>
        <w:t>Efficiency vs. Quality Trade-off</w:t>
      </w:r>
    </w:p>
    <w:p>
      <w:pPr>
        <w:pStyle w:val="ListBullet2"/>
        <w:ind w:left="576"/>
      </w:pPr>
      <w:r>
        <w:rPr>
          <w:b w:val="0"/>
          <w:i w:val="0"/>
          <w:color w:val="1A1A1A"/>
          <w:sz w:val="20"/>
        </w:rPr>
        <w:t>Unplanned decompression</w:t>
      </w:r>
    </w:p>
    <w:p>
      <w:pPr>
        <w:pStyle w:val="ListBullet2"/>
        <w:ind w:left="576"/>
      </w:pPr>
      <w:r>
        <w:rPr>
          <w:b w:val="0"/>
          <w:i w:val="0"/>
          <w:color w:val="1A1A1A"/>
          <w:sz w:val="20"/>
        </w:rPr>
        <w:t>lunch planning routine</w:t>
      </w:r>
    </w:p>
    <w:p>
      <w:pPr>
        <w:pStyle w:val="ListBullet2"/>
        <w:ind w:left="576"/>
      </w:pPr>
      <w:r>
        <w:rPr>
          <w:b w:val="0"/>
          <w:i w:val="0"/>
          <w:color w:val="1A1A1A"/>
          <w:sz w:val="20"/>
        </w:rPr>
        <w:t>speed of service</w:t>
      </w:r>
    </w:p>
    <w:p>
      <w:pPr>
        <w:pStyle w:val="ListBullet2"/>
        <w:ind w:left="576"/>
      </w:pPr>
      <w:r>
        <w:rPr>
          <w:b w:val="0"/>
          <w:i w:val="0"/>
          <w:color w:val="1A1A1A"/>
          <w:sz w:val="20"/>
        </w:rPr>
        <w:t>lunch break duration</w:t>
      </w:r>
    </w:p>
    <w:p>
      <w:pPr>
        <w:pStyle w:val="ListBullet2"/>
        <w:ind w:left="576"/>
      </w:pPr>
      <w:r>
        <w:rPr>
          <w:b w:val="0"/>
          <w:i w:val="0"/>
          <w:color w:val="1A1A1A"/>
          <w:sz w:val="20"/>
        </w:rPr>
        <w:t>proximity/convenience</w:t>
      </w:r>
    </w:p>
    <w:p>
      <w:pPr>
        <w:pStyle w:val="ListBullet2"/>
        <w:ind w:left="576"/>
      </w:pPr>
      <w:r>
        <w:rPr>
          <w:b w:val="0"/>
          <w:i w:val="0"/>
          <w:color w:val="1A1A1A"/>
          <w:sz w:val="20"/>
        </w:rPr>
        <w:t>meal choice speed</w:t>
      </w:r>
    </w:p>
    <w:p>
      <w:pPr>
        <w:pStyle w:val="ListBullet2"/>
        <w:ind w:left="576"/>
      </w:pPr>
      <w:r>
        <w:rPr>
          <w:b w:val="0"/>
          <w:i w:val="0"/>
          <w:color w:val="1A1A1A"/>
          <w:sz w:val="20"/>
        </w:rPr>
        <w:t>post-lunch energy levels</w:t>
      </w:r>
    </w:p>
    <w:p>
      <w:pPr>
        <w:pStyle w:val="ListBullet2"/>
        <w:ind w:left="576"/>
      </w:pPr>
      <w:r>
        <w:rPr>
          <w:b w:val="0"/>
          <w:i w:val="0"/>
          <w:color w:val="1A1A1A"/>
          <w:sz w:val="20"/>
        </w:rPr>
        <w:t>queue/wait times</w:t>
      </w:r>
    </w:p>
    <w:p>
      <w:pPr>
        <w:pStyle w:val="ListBullet2"/>
        <w:ind w:left="576"/>
      </w:pPr>
      <w:r>
        <w:rPr>
          <w:b w:val="0"/>
          <w:i w:val="0"/>
          <w:color w:val="1A1A1A"/>
          <w:sz w:val="20"/>
        </w:rPr>
        <w:t>delivery service reliability</w:t>
      </w:r>
    </w:p>
    <w:p>
      <w:pPr>
        <w:pStyle w:val="ListBullet2"/>
        <w:ind w:left="576"/>
      </w:pPr>
      <w:r>
        <w:rPr>
          <w:b w:val="0"/>
          <w:i w:val="0"/>
          <w:color w:val="1A1A1A"/>
          <w:sz w:val="20"/>
        </w:rPr>
        <w:t>Physical accessibility</w:t>
      </w:r>
    </w:p>
    <w:p>
      <w:pPr>
        <w:pStyle w:val="ListBullet2"/>
        <w:ind w:left="576"/>
      </w:pPr>
      <w:r>
        <w:rPr>
          <w:b w:val="0"/>
          <w:i w:val="0"/>
          <w:color w:val="1A1A1A"/>
          <w:sz w:val="20"/>
        </w:rPr>
        <w:t>Time efficiency</w:t>
      </w:r>
    </w:p>
    <w:p>
      <w:pPr>
        <w:pStyle w:val="ListBullet2"/>
        <w:ind w:left="576"/>
      </w:pPr>
      <w:r>
        <w:rPr>
          <w:b w:val="0"/>
          <w:i w:val="0"/>
          <w:color w:val="1A1A1A"/>
          <w:sz w:val="20"/>
        </w:rPr>
        <w:t>App UX</w:t>
      </w:r>
    </w:p>
    <w:p>
      <w:pPr>
        <w:pStyle w:val="ListBullet2"/>
        <w:ind w:left="576"/>
      </w:pPr>
      <w:r>
        <w:rPr>
          <w:b w:val="0"/>
          <w:i w:val="0"/>
          <w:color w:val="1A1A1A"/>
          <w:sz w:val="20"/>
        </w:rPr>
        <w:t>Delivery logistics</w:t>
      </w:r>
    </w:p>
    <w:p>
      <w:pPr>
        <w:pStyle w:val="ListBullet2"/>
        <w:ind w:left="576"/>
      </w:pPr>
      <w:r>
        <w:rPr>
          <w:b w:val="0"/>
          <w:i w:val="0"/>
          <w:color w:val="1A1A1A"/>
          <w:sz w:val="20"/>
        </w:rPr>
        <w:t>Delivery cost</w:t>
      </w:r>
    </w:p>
    <w:p>
      <w:pPr>
        <w:pStyle w:val="ListBullet2"/>
        <w:ind w:left="576"/>
      </w:pPr>
      <w:r>
        <w:rPr>
          <w:b w:val="0"/>
          <w:i w:val="0"/>
          <w:color w:val="1A1A1A"/>
          <w:sz w:val="20"/>
        </w:rPr>
        <w:t>Grab-and-go speed</w:t>
      </w:r>
    </w:p>
    <w:p>
      <w:pPr>
        <w:pStyle w:val="ListBullet2"/>
        <w:ind w:left="576"/>
      </w:pPr>
      <w:r>
        <w:rPr>
          <w:b w:val="0"/>
          <w:i w:val="0"/>
          <w:color w:val="1A1A1A"/>
          <w:sz w:val="20"/>
        </w:rPr>
        <w:t>Office snack packaging</w:t>
      </w:r>
    </w:p>
    <w:p>
      <w:pPr>
        <w:pStyle w:val="ListBullet2"/>
        <w:ind w:left="576"/>
      </w:pPr>
      <w:r>
        <w:rPr>
          <w:b w:val="0"/>
          <w:i w:val="0"/>
          <w:color w:val="1A1A1A"/>
          <w:sz w:val="20"/>
        </w:rPr>
        <w:t>Administrative burden</w:t>
      </w:r>
    </w:p>
    <w:p>
      <w:pPr>
        <w:pStyle w:val="ListBullet2"/>
        <w:ind w:left="576"/>
      </w:pPr>
      <w:r>
        <w:rPr>
          <w:b w:val="0"/>
          <w:i w:val="0"/>
          <w:color w:val="1A1A1A"/>
          <w:sz w:val="20"/>
        </w:rPr>
        <w:t>access speed</w:t>
      </w:r>
    </w:p>
    <w:p>
      <w:pPr>
        <w:pStyle w:val="ListBullet2"/>
        <w:ind w:left="576"/>
      </w:pPr>
      <w:r>
        <w:rPr>
          <w:b w:val="0"/>
          <w:i w:val="0"/>
          <w:color w:val="1A1A1A"/>
          <w:sz w:val="20"/>
        </w:rPr>
        <w:t>timing/availability</w:t>
      </w:r>
    </w:p>
    <w:p>
      <w:pPr>
        <w:pStyle w:val="ListBullet2"/>
        <w:ind w:left="576"/>
      </w:pPr>
      <w:r>
        <w:rPr>
          <w:b w:val="0"/>
          <w:i w:val="0"/>
          <w:color w:val="1A1A1A"/>
          <w:sz w:val="20"/>
        </w:rPr>
        <w:t>onsite convenience</w:t>
      </w:r>
    </w:p>
    <w:p>
      <w:pPr>
        <w:pStyle w:val="ListBullet2"/>
        <w:ind w:left="576"/>
      </w:pPr>
      <w:r>
        <w:rPr>
          <w:b w:val="0"/>
          <w:i w:val="0"/>
          <w:color w:val="1A1A1A"/>
          <w:sz w:val="20"/>
        </w:rPr>
        <w:t>delivery accuracy</w:t>
      </w:r>
    </w:p>
    <w:p>
      <w:pPr>
        <w:pStyle w:val="ListBullet2"/>
        <w:ind w:left="576"/>
      </w:pPr>
      <w:r>
        <w:rPr>
          <w:b w:val="0"/>
          <w:i w:val="0"/>
          <w:color w:val="1A1A1A"/>
          <w:sz w:val="20"/>
        </w:rPr>
        <w:t>emergency food stash</w:t>
      </w:r>
    </w:p>
    <w:p>
      <w:pPr>
        <w:pStyle w:val="ListBullet2"/>
        <w:ind w:left="576"/>
      </w:pPr>
      <w:r>
        <w:rPr>
          <w:b w:val="0"/>
          <w:i w:val="0"/>
          <w:color w:val="1A1A1A"/>
          <w:sz w:val="20"/>
        </w:rPr>
        <w:t>delivery window SLA</w:t>
      </w:r>
    </w:p>
    <w:p>
      <w:pPr>
        <w:pStyle w:val="ListBullet2"/>
        <w:ind w:left="576"/>
      </w:pPr>
      <w:r>
        <w:rPr>
          <w:b w:val="0"/>
          <w:i w:val="0"/>
          <w:color w:val="1A1A1A"/>
          <w:sz w:val="20"/>
        </w:rPr>
        <w:t>Microwave availability</w:t>
      </w:r>
    </w:p>
    <w:p>
      <w:pPr>
        <w:pStyle w:val="ListBullet2"/>
        <w:ind w:left="576"/>
      </w:pPr>
      <w:r>
        <w:rPr>
          <w:b w:val="0"/>
          <w:i w:val="0"/>
          <w:color w:val="1A1A1A"/>
          <w:sz w:val="20"/>
        </w:rPr>
        <w:t>Break room environment</w:t>
      </w:r>
    </w:p>
    <w:p>
      <w:pPr>
        <w:pStyle w:val="ListBullet2"/>
        <w:ind w:left="576"/>
      </w:pPr>
      <w:r>
        <w:rPr>
          <w:b w:val="0"/>
          <w:i w:val="0"/>
          <w:color w:val="1A1A1A"/>
          <w:sz w:val="20"/>
        </w:rPr>
        <w:t>Heating capability</w:t>
      </w:r>
    </w:p>
    <w:p>
      <w:pPr>
        <w:pStyle w:val="ListBullet2"/>
        <w:ind w:left="576"/>
      </w:pPr>
      <w:r>
        <w:rPr>
          <w:b w:val="0"/>
          <w:i w:val="0"/>
          <w:color w:val="1A1A1A"/>
          <w:sz w:val="20"/>
        </w:rPr>
        <w:t>Time cost of meal prep</w:t>
      </w:r>
    </w:p>
    <w:p>
      <w:pPr>
        <w:pStyle w:val="ListBullet2"/>
        <w:ind w:left="576"/>
      </w:pPr>
      <w:r>
        <w:rPr>
          <w:b w:val="0"/>
          <w:i w:val="0"/>
          <w:color w:val="1A1A1A"/>
          <w:sz w:val="20"/>
        </w:rPr>
        <w:t>Microwave throughput</w:t>
      </w:r>
    </w:p>
    <w:p>
      <w:pPr>
        <w:pStyle w:val="ListBullet2"/>
        <w:ind w:left="576"/>
      </w:pPr>
      <w:r>
        <w:rPr>
          <w:b w:val="0"/>
          <w:i w:val="0"/>
          <w:color w:val="1A1A1A"/>
          <w:sz w:val="20"/>
        </w:rPr>
        <w:t>Meal convenience</w:t>
      </w:r>
    </w:p>
    <w:p>
      <w:pPr>
        <w:pStyle w:val="ListBullet2"/>
        <w:ind w:left="576"/>
      </w:pPr>
      <w:r>
        <w:rPr>
          <w:b w:val="0"/>
          <w:i w:val="0"/>
          <w:color w:val="1A1A1A"/>
          <w:sz w:val="20"/>
        </w:rPr>
        <w:t>disruption time</w:t>
      </w:r>
    </w:p>
    <w:p>
      <w:pPr>
        <w:pStyle w:val="ListBullet2"/>
        <w:ind w:left="576"/>
      </w:pPr>
      <w:r>
        <w:rPr>
          <w:b w:val="0"/>
          <w:i w:val="0"/>
          <w:color w:val="1A1A1A"/>
          <w:sz w:val="20"/>
        </w:rPr>
        <w:t>loading speed</w:t>
      </w:r>
    </w:p>
    <w:p>
      <w:pPr>
        <w:pStyle w:val="ListBullet2"/>
        <w:ind w:left="576"/>
      </w:pPr>
      <w:r>
        <w:rPr>
          <w:b w:val="0"/>
          <w:i w:val="0"/>
          <w:color w:val="1A1A1A"/>
          <w:sz w:val="20"/>
        </w:rPr>
        <w:t>convenience</w:t>
      </w:r>
    </w:p>
    <w:p>
      <w:pPr>
        <w:pStyle w:val="ListBullet2"/>
        <w:ind w:left="576"/>
      </w:pPr>
      <w:r>
        <w:rPr>
          <w:b w:val="0"/>
          <w:i w:val="0"/>
          <w:color w:val="1A1A1A"/>
          <w:sz w:val="20"/>
        </w:rPr>
        <w:t>NFC speed</w:t>
      </w:r>
    </w:p>
    <w:p>
      <w:pPr>
        <w:pStyle w:val="ListBullet2"/>
        <w:ind w:left="576"/>
      </w:pPr>
      <w:r>
        <w:rPr>
          <w:b w:val="0"/>
          <w:i w:val="0"/>
          <w:color w:val="1A1A1A"/>
          <w:sz w:val="20"/>
        </w:rPr>
        <w:t>scheduling flexibility</w:t>
      </w:r>
    </w:p>
    <w:p>
      <w:pPr>
        <w:pStyle w:val="ListBullet2"/>
        <w:ind w:left="576"/>
      </w:pPr>
      <w:r>
        <w:rPr>
          <w:b w:val="0"/>
          <w:i w:val="0"/>
          <w:color w:val="1A1A1A"/>
          <w:sz w:val="20"/>
        </w:rPr>
        <w:t>latency of hardware release</w:t>
      </w:r>
    </w:p>
    <w:p>
      <w:pPr>
        <w:ind w:left="216"/>
      </w:pPr>
      <w:r>
        <w:rPr>
          <w:b/>
          <w:i w:val="0"/>
          <w:color w:val="556270"/>
          <w:sz w:val="20"/>
        </w:rPr>
        <w:t>Relevant quotes from interviews:</w:t>
      </w:r>
    </w:p>
    <w:p>
      <w:pPr>
        <w:ind w:left="360"/>
      </w:pPr>
      <w:r>
        <w:rPr>
          <w:b w:val="0"/>
          <w:i/>
          <w:color w:val="556270"/>
        </w:rPr>
        <w:t>“a smart fridge wouldn't have fixed the fact that half my team was a set of circles on a Miro board while the rest were chewing in person.”</w:t>
      </w:r>
    </w:p>
    <w:p>
      <w:pPr>
        <w:ind w:left="360"/>
      </w:pPr>
      <w:r>
        <w:rPr>
          <w:b w:val="0"/>
          <w:i/>
          <w:color w:val="556270"/>
        </w:rPr>
        <w:t>“We eventually stopped using the smart features of that coffee machine because it was faster to just walk to the bar downstairs.”</w:t>
      </w:r>
    </w:p>
    <w:p>
      <w:pPr>
        <w:ind w:left="360"/>
      </w:pPr>
      <w:r>
        <w:rPr>
          <w:b w:val="0"/>
          <w:i/>
          <w:color w:val="556270"/>
        </w:rPr>
        <w:t>“No "adding to cart," just a two-minute conversation and a quick Satispay transfer to settle the bill.”</w:t>
      </w:r>
    </w:p>
    <w:p>
      <w:pPr>
        <w:ind w:left="360"/>
      </w:pPr>
      <w:r>
        <w:rPr>
          <w:b w:val="0"/>
          <w:i/>
          <w:color w:val="556270"/>
        </w:rPr>
        <w:t>“Everything was lukewarm and tasted like it had been prepared in a factory three days prior.”</w:t>
      </w:r>
    </w:p>
    <w:p>
      <w:pPr>
        <w:ind w:left="360"/>
      </w:pPr>
      <w:r>
        <w:rPr>
          <w:b w:val="0"/>
          <w:i/>
          <w:color w:val="556270"/>
        </w:rPr>
        <w:t>“I traded "efficiency" for quality because the automated version was soul-crushing.”</w:t>
      </w:r>
    </w:p>
    <w:p>
      <w:pPr>
        <w:ind w:left="216"/>
      </w:pPr>
      <w:r>
        <w:rPr>
          <w:b/>
          <w:i w:val="0"/>
          <w:color w:val="1A1A1A"/>
        </w:rPr>
        <w:t>Solution A</w:t>
      </w:r>
      <w:r>
        <w:rPr>
          <w:b/>
          <w:i w:val="0"/>
          <w:color w:val="8B9D83"/>
          <w:sz w:val="20"/>
        </w:rPr>
        <w:t xml:space="preserve">   [Meets]</w:t>
      </w:r>
    </w:p>
    <w:p>
      <w:pPr>
        <w:ind w:left="504"/>
      </w:pPr>
      <w:r>
        <w:rPr>
          <w:b/>
          <w:i w:val="0"/>
          <w:color w:val="556270"/>
          <w:sz w:val="20"/>
        </w:rPr>
        <w:t xml:space="preserve">Confidence: </w:t>
      </w:r>
      <w:r>
        <w:rPr>
          <w:b w:val="0"/>
          <w:i w:val="0"/>
          <w:color w:val="8B9D83"/>
          <w:sz w:val="20"/>
        </w:rPr>
        <w:t>HIGH</w:t>
      </w:r>
    </w:p>
    <w:p>
      <w:pPr>
        <w:ind w:left="504"/>
      </w:pPr>
      <w:r>
        <w:rPr>
          <w:b/>
          <w:i w:val="0"/>
          <w:color w:val="556270"/>
          <w:sz w:val="20"/>
        </w:rPr>
        <w:t xml:space="preserve">Evidence: </w:t>
      </w:r>
      <w:r>
        <w:rPr>
          <w:b w:val="0"/>
          <w:i w:val="0"/>
          <w:color w:val="1A1A1A"/>
          <w:sz w:val="20"/>
        </w:rPr>
        <w:t>The specification targets 'Transaction Speed - &lt; 5 seconds', 'removing lunch-rush queues', and a 'seamless grab-and-go experience'. While the 10-meter proximity isn't explicitly mandated, the 'onsite amenity' design is intended to remove 'off-site search time'.</w:t>
      </w:r>
    </w:p>
    <w:p>
      <w:pPr>
        <w:ind w:left="216"/>
      </w:pPr>
      <w:r>
        <w:rPr>
          <w:b/>
          <w:i w:val="0"/>
          <w:color w:val="1A1A1A"/>
        </w:rPr>
        <w:t>Solution B</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'Grab &amp; Go' RFID workflow used by Foorban is designed for high-velocity environments, allowing users to unlock the door via app or card in under 3 seconds. Because the system tracks inventory automatically when the door closes, there are no checkout lines or manual scanning steps, keeping total interaction time well under the five-minute threshold. The fridge's compact 1m² footprint is specifically designed for placement directly within office breakrooms or workspaces, ensuring proximity within ten meters of employee desks.</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C</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FrescoFrigo explicitly markets a 'waiting time between two purchases reduced to a few seconds' and a 'fast and secure' transaction process. The hardware uses RFID and weight-sensing technology to allow users to 'grab and go' without manual scanning, which aligns with the threshold of minimizing disruption time and providing near-instant hardware release. Proximity is addressed by its '1mq retail' (1 square meter) model designed for placement directly within workspaces.</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D</w:t>
      </w:r>
      <w:r>
        <w:rPr>
          <w:b/>
          <w:i w:val="0"/>
          <w:color w:val="D4A574"/>
          <w:sz w:val="20"/>
        </w:rPr>
        <w:t xml:space="preserve">   [Does Not Meet]</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Edenred's solution is a payment method used at external partner restaurants and supermarkets. It does not control the operational velocity of these third-party venues. While Edenred promotes digital payments to speed up checkout, it cannot guarantee a total disruption time of less than five minutes or proximity within ten meters of the workspace, as users must typically leave their office to visit a partner merchant. The search for 'Edenred service velocity' and 'wait times' only returned general restaurant industry benchmarks and Edenred's efforts to digitize reservations, which do not meet the specific hardware-release and proximity thresholds.</w:t>
      </w:r>
    </w:p>
    <w:p>
      <w:pPr>
        <w:ind w:left="504"/>
      </w:pPr>
      <w:r>
        <w:rPr>
          <w:b/>
          <w:i w:val="0"/>
          <w:color w:val="556270"/>
          <w:sz w:val="20"/>
        </w:rPr>
        <w:t xml:space="preserve">Web sources: </w:t>
      </w:r>
      <w:r>
        <w:rPr>
          <w:b w:val="0"/>
          <w:i/>
          <w:color w:val="1A1A1A"/>
          <w:sz w:val="20"/>
        </w:rPr>
        <w:t>2 sources available on the Aipermind platform</w:t>
      </w:r>
    </w:p>
    <w:p/>
    <w:p>
      <w:r>
        <w:rPr>
          <w:b/>
          <w:i w:val="0"/>
          <w:color w:val="1A1A1A"/>
        </w:rPr>
        <w:t>• Nutritional Transparency and Culinary Standards</w:t>
      </w:r>
    </w:p>
    <w:p>
      <w:pPr>
        <w:ind w:left="216"/>
      </w:pPr>
      <w:r>
        <w:rPr>
          <w:b/>
          <w:i w:val="0"/>
          <w:color w:val="556270"/>
          <w:sz w:val="20"/>
        </w:rPr>
        <w:t xml:space="preserve">Threshold: </w:t>
      </w:r>
      <w:r>
        <w:rPr>
          <w:b w:val="0"/>
          <w:i w:val="0"/>
          <w:color w:val="1A1A1A"/>
          <w:sz w:val="20"/>
        </w:rPr>
        <w:t>Total ingredient transparency including specific fats and oils (zero refined sugars or seed oils), verified by strict macro tracking of raw vs. cooked weights and physical labeling that matches seasonal, fresh sourcing.</w:t>
      </w:r>
    </w:p>
    <w:p>
      <w:pPr>
        <w:ind w:left="216"/>
      </w:pPr>
      <w:r>
        <w:rPr>
          <w:b/>
          <w:i w:val="0"/>
          <w:color w:val="556270"/>
          <w:sz w:val="20"/>
        </w:rPr>
        <w:t>Original aspects (48):</w:t>
      </w:r>
    </w:p>
    <w:p>
      <w:pPr>
        <w:pStyle w:val="ListBullet2"/>
        <w:ind w:left="576"/>
      </w:pPr>
      <w:r>
        <w:rPr>
          <w:b w:val="0"/>
          <w:i w:val="0"/>
          <w:color w:val="1A1A1A"/>
          <w:sz w:val="20"/>
        </w:rPr>
        <w:t>Food Quality (Freshness/Sourcing)</w:t>
      </w:r>
    </w:p>
    <w:p>
      <w:pPr>
        <w:pStyle w:val="ListBullet2"/>
        <w:ind w:left="576"/>
      </w:pPr>
      <w:r>
        <w:rPr>
          <w:b w:val="0"/>
          <w:i w:val="0"/>
          <w:color w:val="1A1A1A"/>
          <w:sz w:val="20"/>
        </w:rPr>
        <w:t>Kitchen facilities</w:t>
      </w:r>
    </w:p>
    <w:p>
      <w:pPr>
        <w:pStyle w:val="ListBullet2"/>
        <w:ind w:left="576"/>
      </w:pPr>
      <w:r>
        <w:rPr>
          <w:b w:val="0"/>
          <w:i w:val="0"/>
          <w:color w:val="1A1A1A"/>
          <w:sz w:val="20"/>
        </w:rPr>
        <w:t>Nutritional counseling/Wellness apps</w:t>
      </w:r>
    </w:p>
    <w:p>
      <w:pPr>
        <w:pStyle w:val="ListBullet2"/>
        <w:ind w:left="576"/>
      </w:pPr>
      <w:r>
        <w:rPr>
          <w:b w:val="0"/>
          <w:i w:val="0"/>
          <w:color w:val="1A1A1A"/>
          <w:sz w:val="20"/>
        </w:rPr>
        <w:t>Packaging/Sustainability</w:t>
      </w:r>
    </w:p>
    <w:p>
      <w:pPr>
        <w:pStyle w:val="ListBullet2"/>
        <w:ind w:left="576"/>
      </w:pPr>
      <w:r>
        <w:rPr>
          <w:b w:val="0"/>
          <w:i w:val="0"/>
          <w:color w:val="1A1A1A"/>
          <w:sz w:val="20"/>
        </w:rPr>
        <w:t>Physical connection to food</w:t>
      </w:r>
    </w:p>
    <w:p>
      <w:pPr>
        <w:pStyle w:val="ListBullet2"/>
        <w:ind w:left="576"/>
      </w:pPr>
      <w:r>
        <w:rPr>
          <w:b w:val="0"/>
          <w:i w:val="0"/>
          <w:color w:val="1A1A1A"/>
          <w:sz w:val="20"/>
        </w:rPr>
        <w:t>Leftover management</w:t>
      </w:r>
    </w:p>
    <w:p>
      <w:pPr>
        <w:pStyle w:val="ListBullet2"/>
        <w:ind w:left="576"/>
      </w:pPr>
      <w:r>
        <w:rPr>
          <w:b w:val="0"/>
          <w:i w:val="0"/>
          <w:color w:val="1A1A1A"/>
          <w:sz w:val="20"/>
        </w:rPr>
        <w:t>food quality</w:t>
      </w:r>
    </w:p>
    <w:p>
      <w:pPr>
        <w:pStyle w:val="ListBullet2"/>
        <w:ind w:left="576"/>
      </w:pPr>
      <w:r>
        <w:rPr>
          <w:b w:val="0"/>
          <w:i w:val="0"/>
          <w:color w:val="1A1A1A"/>
          <w:sz w:val="20"/>
        </w:rPr>
        <w:t>meal composition</w:t>
      </w:r>
    </w:p>
    <w:p>
      <w:pPr>
        <w:pStyle w:val="ListBullet2"/>
        <w:ind w:left="576"/>
      </w:pPr>
      <w:r>
        <w:rPr>
          <w:b w:val="0"/>
          <w:i w:val="0"/>
          <w:color w:val="1A1A1A"/>
          <w:sz w:val="20"/>
        </w:rPr>
        <w:t>blood sugar management</w:t>
      </w:r>
    </w:p>
    <w:p>
      <w:pPr>
        <w:pStyle w:val="ListBullet2"/>
        <w:ind w:left="576"/>
      </w:pPr>
      <w:r>
        <w:rPr>
          <w:b w:val="0"/>
          <w:i w:val="0"/>
          <w:color w:val="1A1A1A"/>
          <w:sz w:val="20"/>
        </w:rPr>
        <w:t>ingredient transparency</w:t>
      </w:r>
    </w:p>
    <w:p>
      <w:pPr>
        <w:pStyle w:val="ListBullet2"/>
        <w:ind w:left="576"/>
      </w:pPr>
      <w:r>
        <w:rPr>
          <w:b w:val="0"/>
          <w:i w:val="0"/>
          <w:color w:val="1A1A1A"/>
          <w:sz w:val="20"/>
        </w:rPr>
        <w:t>food quality</w:t>
      </w:r>
    </w:p>
    <w:p>
      <w:pPr>
        <w:pStyle w:val="ListBullet2"/>
        <w:ind w:left="576"/>
      </w:pPr>
      <w:r>
        <w:rPr>
          <w:b w:val="0"/>
          <w:i w:val="0"/>
          <w:color w:val="1A1A1A"/>
          <w:sz w:val="20"/>
        </w:rPr>
        <w:t>catered lunch quality</w:t>
      </w:r>
    </w:p>
    <w:p>
      <w:pPr>
        <w:pStyle w:val="ListBullet2"/>
        <w:ind w:left="576"/>
      </w:pPr>
      <w:r>
        <w:rPr>
          <w:b w:val="0"/>
          <w:i w:val="0"/>
          <w:color w:val="1A1A1A"/>
          <w:sz w:val="20"/>
        </w:rPr>
        <w:t>meal composition</w:t>
      </w:r>
    </w:p>
    <w:p>
      <w:pPr>
        <w:pStyle w:val="ListBullet2"/>
        <w:ind w:left="576"/>
      </w:pPr>
      <w:r>
        <w:rPr>
          <w:b w:val="0"/>
          <w:i w:val="0"/>
          <w:color w:val="1A1A1A"/>
          <w:sz w:val="20"/>
        </w:rPr>
        <w:t>staff knowledge</w:t>
      </w:r>
    </w:p>
    <w:p>
      <w:pPr>
        <w:pStyle w:val="ListBullet2"/>
        <w:ind w:left="576"/>
      </w:pPr>
      <w:r>
        <w:rPr>
          <w:b w:val="0"/>
          <w:i w:val="0"/>
          <w:color w:val="1A1A1A"/>
          <w:sz w:val="20"/>
        </w:rPr>
        <w:t>meal predictability</w:t>
      </w:r>
    </w:p>
    <w:p>
      <w:pPr>
        <w:pStyle w:val="ListBullet2"/>
        <w:ind w:left="576"/>
      </w:pPr>
      <w:r>
        <w:rPr>
          <w:b w:val="0"/>
          <w:i w:val="0"/>
          <w:color w:val="1A1A1A"/>
          <w:sz w:val="20"/>
        </w:rPr>
        <w:t>macro transparency</w:t>
      </w:r>
    </w:p>
    <w:p>
      <w:pPr>
        <w:pStyle w:val="ListBullet2"/>
        <w:ind w:left="576"/>
      </w:pPr>
      <w:r>
        <w:rPr>
          <w:b w:val="0"/>
          <w:i w:val="0"/>
          <w:color w:val="1A1A1A"/>
          <w:sz w:val="20"/>
        </w:rPr>
        <w:t>meal quality/fillers</w:t>
      </w:r>
    </w:p>
    <w:p>
      <w:pPr>
        <w:pStyle w:val="ListBullet2"/>
        <w:ind w:left="576"/>
      </w:pPr>
      <w:r>
        <w:rPr>
          <w:b w:val="0"/>
          <w:i w:val="0"/>
          <w:color w:val="1A1A1A"/>
          <w:sz w:val="20"/>
        </w:rPr>
        <w:t>subsidization vs quality</w:t>
      </w:r>
    </w:p>
    <w:p>
      <w:pPr>
        <w:pStyle w:val="ListBullet2"/>
        <w:ind w:left="576"/>
      </w:pPr>
      <w:r>
        <w:rPr>
          <w:b w:val="0"/>
          <w:i w:val="0"/>
          <w:color w:val="1A1A1A"/>
          <w:sz w:val="20"/>
        </w:rPr>
        <w:t>meal source</w:t>
      </w:r>
    </w:p>
    <w:p>
      <w:pPr>
        <w:pStyle w:val="ListBullet2"/>
        <w:ind w:left="576"/>
      </w:pPr>
      <w:r>
        <w:rPr>
          <w:b w:val="0"/>
          <w:i w:val="0"/>
          <w:color w:val="1A1A1A"/>
          <w:sz w:val="20"/>
        </w:rPr>
        <w:t>Packaging sustainability</w:t>
      </w:r>
    </w:p>
    <w:p>
      <w:pPr>
        <w:pStyle w:val="ListBullet2"/>
        <w:ind w:left="576"/>
      </w:pPr>
      <w:r>
        <w:rPr>
          <w:b w:val="0"/>
          <w:i w:val="0"/>
          <w:color w:val="1A1A1A"/>
          <w:sz w:val="20"/>
        </w:rPr>
        <w:t>Food quality</w:t>
      </w:r>
    </w:p>
    <w:p>
      <w:pPr>
        <w:pStyle w:val="ListBullet2"/>
        <w:ind w:left="576"/>
      </w:pPr>
      <w:r>
        <w:rPr>
          <w:b w:val="0"/>
          <w:i w:val="0"/>
          <w:color w:val="1A1A1A"/>
          <w:sz w:val="20"/>
        </w:rPr>
        <w:t>Packaging waste</w:t>
      </w:r>
    </w:p>
    <w:p>
      <w:pPr>
        <w:pStyle w:val="ListBullet2"/>
        <w:ind w:left="576"/>
      </w:pPr>
      <w:r>
        <w:rPr>
          <w:b w:val="0"/>
          <w:i w:val="0"/>
          <w:color w:val="1A1A1A"/>
          <w:sz w:val="20"/>
        </w:rPr>
        <w:t>Ingredient transparency</w:t>
      </w:r>
    </w:p>
    <w:p>
      <w:pPr>
        <w:pStyle w:val="ListBullet2"/>
        <w:ind w:left="576"/>
      </w:pPr>
      <w:r>
        <w:rPr>
          <w:b w:val="0"/>
          <w:i w:val="0"/>
          <w:color w:val="1A1A1A"/>
          <w:sz w:val="20"/>
        </w:rPr>
        <w:t>Sourcing and ESG claims</w:t>
      </w:r>
    </w:p>
    <w:p>
      <w:pPr>
        <w:pStyle w:val="ListBullet2"/>
        <w:ind w:left="576"/>
      </w:pPr>
      <w:r>
        <w:rPr>
          <w:b w:val="0"/>
          <w:i w:val="0"/>
          <w:color w:val="1A1A1A"/>
          <w:sz w:val="20"/>
        </w:rPr>
        <w:t>Nutritional counseling feature</w:t>
      </w:r>
    </w:p>
    <w:p>
      <w:pPr>
        <w:pStyle w:val="ListBullet2"/>
        <w:ind w:left="576"/>
      </w:pPr>
      <w:r>
        <w:rPr>
          <w:b w:val="0"/>
          <w:i w:val="0"/>
          <w:color w:val="1A1A1A"/>
          <w:sz w:val="20"/>
        </w:rPr>
        <w:t>Sustainability authenticity</w:t>
      </w:r>
    </w:p>
    <w:p>
      <w:pPr>
        <w:pStyle w:val="ListBullet2"/>
        <w:ind w:left="576"/>
      </w:pPr>
      <w:r>
        <w:rPr>
          <w:b w:val="0"/>
          <w:i w:val="0"/>
          <w:color w:val="1A1A1A"/>
          <w:sz w:val="20"/>
        </w:rPr>
        <w:t>Local sourcing evidence</w:t>
      </w:r>
    </w:p>
    <w:p>
      <w:pPr>
        <w:pStyle w:val="ListBullet2"/>
        <w:ind w:left="576"/>
      </w:pPr>
      <w:r>
        <w:rPr>
          <w:b w:val="0"/>
          <w:i w:val="0"/>
          <w:color w:val="1A1A1A"/>
          <w:sz w:val="20"/>
        </w:rPr>
        <w:t>Menu rotation</w:t>
      </w:r>
    </w:p>
    <w:p>
      <w:pPr>
        <w:pStyle w:val="ListBullet2"/>
        <w:ind w:left="576"/>
      </w:pPr>
      <w:r>
        <w:rPr>
          <w:b w:val="0"/>
          <w:i w:val="0"/>
          <w:color w:val="1A1A1A"/>
          <w:sz w:val="20"/>
        </w:rPr>
        <w:t>nutritional transparency</w:t>
      </w:r>
    </w:p>
    <w:p>
      <w:pPr>
        <w:pStyle w:val="ListBullet2"/>
        <w:ind w:left="576"/>
      </w:pPr>
      <w:r>
        <w:rPr>
          <w:b w:val="0"/>
          <w:i w:val="0"/>
          <w:color w:val="1A1A1A"/>
          <w:sz w:val="20"/>
        </w:rPr>
        <w:t>AI prediction accuracy</w:t>
      </w:r>
    </w:p>
    <w:p>
      <w:pPr>
        <w:pStyle w:val="ListBullet2"/>
        <w:ind w:left="576"/>
      </w:pPr>
      <w:r>
        <w:rPr>
          <w:b w:val="0"/>
          <w:i w:val="0"/>
          <w:color w:val="1A1A1A"/>
          <w:sz w:val="20"/>
        </w:rPr>
        <w:t>nutritional terminology</w:t>
      </w:r>
    </w:p>
    <w:p>
      <w:pPr>
        <w:pStyle w:val="ListBullet2"/>
        <w:ind w:left="576"/>
      </w:pPr>
      <w:r>
        <w:rPr>
          <w:b w:val="0"/>
          <w:i w:val="0"/>
          <w:color w:val="1A1A1A"/>
          <w:sz w:val="20"/>
        </w:rPr>
        <w:t>ingredient transparency</w:t>
      </w:r>
    </w:p>
    <w:p>
      <w:pPr>
        <w:pStyle w:val="ListBullet2"/>
        <w:ind w:left="576"/>
      </w:pPr>
      <w:r>
        <w:rPr>
          <w:b w:val="0"/>
          <w:i w:val="0"/>
          <w:color w:val="1A1A1A"/>
          <w:sz w:val="20"/>
        </w:rPr>
        <w:t>marketing claims vs. reality</w:t>
      </w:r>
    </w:p>
    <w:p>
      <w:pPr>
        <w:pStyle w:val="ListBullet2"/>
        <w:ind w:left="576"/>
      </w:pPr>
      <w:r>
        <w:rPr>
          <w:b w:val="0"/>
          <w:i w:val="0"/>
          <w:color w:val="1A1A1A"/>
          <w:sz w:val="20"/>
        </w:rPr>
        <w:t>evaluation process</w:t>
      </w:r>
    </w:p>
    <w:p>
      <w:pPr>
        <w:pStyle w:val="ListBullet2"/>
        <w:ind w:left="576"/>
      </w:pPr>
      <w:r>
        <w:rPr>
          <w:b w:val="0"/>
          <w:i w:val="0"/>
          <w:color w:val="1A1A1A"/>
          <w:sz w:val="20"/>
        </w:rPr>
        <w:t>physical labeling</w:t>
      </w:r>
    </w:p>
    <w:p>
      <w:pPr>
        <w:pStyle w:val="ListBullet2"/>
        <w:ind w:left="576"/>
      </w:pPr>
      <w:r>
        <w:rPr>
          <w:b w:val="0"/>
          <w:i w:val="0"/>
          <w:color w:val="1A1A1A"/>
          <w:sz w:val="20"/>
        </w:rPr>
        <w:t>fridge organization/hygiene</w:t>
      </w:r>
    </w:p>
    <w:p>
      <w:pPr>
        <w:pStyle w:val="ListBullet2"/>
        <w:ind w:left="576"/>
      </w:pPr>
      <w:r>
        <w:rPr>
          <w:b w:val="0"/>
          <w:i w:val="0"/>
          <w:color w:val="1A1A1A"/>
          <w:sz w:val="20"/>
        </w:rPr>
        <w:t>Nutritional transparency</w:t>
      </w:r>
    </w:p>
    <w:p>
      <w:pPr>
        <w:pStyle w:val="ListBullet2"/>
        <w:ind w:left="576"/>
      </w:pPr>
      <w:r>
        <w:rPr>
          <w:b w:val="0"/>
          <w:i w:val="0"/>
          <w:color w:val="1A1A1A"/>
          <w:sz w:val="20"/>
        </w:rPr>
        <w:t>Chef-prepared meal descriptions</w:t>
      </w:r>
    </w:p>
    <w:p>
      <w:pPr>
        <w:pStyle w:val="ListBullet2"/>
        <w:ind w:left="576"/>
      </w:pPr>
      <w:r>
        <w:rPr>
          <w:b w:val="0"/>
          <w:i w:val="0"/>
          <w:color w:val="1A1A1A"/>
          <w:sz w:val="20"/>
        </w:rPr>
        <w:t>Serving size consistency</w:t>
      </w:r>
    </w:p>
    <w:p>
      <w:pPr>
        <w:pStyle w:val="ListBullet2"/>
        <w:ind w:left="576"/>
      </w:pPr>
      <w:r>
        <w:rPr>
          <w:b w:val="0"/>
          <w:i w:val="0"/>
          <w:color w:val="1A1A1A"/>
          <w:sz w:val="20"/>
        </w:rPr>
        <w:t>Nutritional counseling integration</w:t>
      </w:r>
    </w:p>
    <w:p>
      <w:pPr>
        <w:pStyle w:val="ListBullet2"/>
        <w:ind w:left="576"/>
      </w:pPr>
      <w:r>
        <w:rPr>
          <w:b w:val="0"/>
          <w:i w:val="0"/>
          <w:color w:val="1A1A1A"/>
          <w:sz w:val="20"/>
        </w:rPr>
        <w:t>Menu quality/Marketing</w:t>
      </w:r>
    </w:p>
    <w:p>
      <w:pPr>
        <w:pStyle w:val="ListBullet2"/>
        <w:ind w:left="576"/>
      </w:pPr>
      <w:r>
        <w:rPr>
          <w:b w:val="0"/>
          <w:i w:val="0"/>
          <w:color w:val="1A1A1A"/>
          <w:sz w:val="20"/>
        </w:rPr>
        <w:t>Vending machine selection</w:t>
      </w:r>
    </w:p>
    <w:p>
      <w:pPr>
        <w:pStyle w:val="ListBullet2"/>
        <w:ind w:left="576"/>
      </w:pPr>
      <w:r>
        <w:rPr>
          <w:b w:val="0"/>
          <w:i w:val="0"/>
          <w:color w:val="1A1A1A"/>
          <w:sz w:val="20"/>
        </w:rPr>
        <w:t>Pre-packaged bowl nutritional info</w:t>
      </w:r>
    </w:p>
    <w:p>
      <w:pPr>
        <w:pStyle w:val="ListBullet2"/>
        <w:ind w:left="576"/>
      </w:pPr>
      <w:r>
        <w:rPr>
          <w:b w:val="0"/>
          <w:i w:val="0"/>
          <w:color w:val="1A1A1A"/>
          <w:sz w:val="20"/>
        </w:rPr>
        <w:t>Nutritional labels</w:t>
      </w:r>
    </w:p>
    <w:p>
      <w:pPr>
        <w:pStyle w:val="ListBullet2"/>
        <w:ind w:left="576"/>
      </w:pPr>
      <w:r>
        <w:rPr>
          <w:b w:val="0"/>
          <w:i w:val="0"/>
          <w:color w:val="1A1A1A"/>
          <w:sz w:val="20"/>
        </w:rPr>
        <w:t>Delivery service reliability</w:t>
      </w:r>
    </w:p>
    <w:p>
      <w:pPr>
        <w:pStyle w:val="ListBullet2"/>
        <w:ind w:left="576"/>
      </w:pPr>
      <w:r>
        <w:rPr>
          <w:b w:val="0"/>
          <w:i w:val="0"/>
          <w:color w:val="1A1A1A"/>
          <w:sz w:val="20"/>
        </w:rPr>
        <w:t>nutritional transparency</w:t>
      </w:r>
    </w:p>
    <w:p>
      <w:pPr>
        <w:pStyle w:val="ListBullet2"/>
        <w:ind w:left="576"/>
      </w:pPr>
      <w:r>
        <w:rPr>
          <w:b w:val="0"/>
          <w:i w:val="0"/>
          <w:color w:val="1A1A1A"/>
          <w:sz w:val="20"/>
        </w:rPr>
        <w:t>dietary requirements</w:t>
      </w:r>
    </w:p>
    <w:p>
      <w:pPr>
        <w:pStyle w:val="ListBullet2"/>
        <w:ind w:left="576"/>
      </w:pPr>
      <w:r>
        <w:rPr>
          <w:b w:val="0"/>
          <w:i w:val="0"/>
          <w:color w:val="1A1A1A"/>
          <w:sz w:val="20"/>
        </w:rPr>
        <w:t>nutritional verification</w:t>
      </w:r>
    </w:p>
    <w:p>
      <w:pPr>
        <w:ind w:left="216"/>
      </w:pPr>
      <w:r>
        <w:rPr>
          <w:b/>
          <w:i w:val="0"/>
          <w:color w:val="556270"/>
          <w:sz w:val="20"/>
        </w:rPr>
        <w:t>Relevant quotes from interviews:</w:t>
      </w:r>
    </w:p>
    <w:p>
      <w:pPr>
        <w:ind w:left="360"/>
      </w:pPr>
      <w:r>
        <w:rPr>
          <w:b w:val="0"/>
          <w:i/>
          <w:color w:val="556270"/>
        </w:rPr>
        <w:t>“I hate the waste and the generic, lukewarm options you get on the big delivery platforms.”</w:t>
      </w:r>
    </w:p>
    <w:p>
      <w:pPr>
        <w:ind w:left="360"/>
      </w:pPr>
      <w:r>
        <w:rPr>
          <w:b w:val="0"/>
          <w:i/>
          <w:color w:val="556270"/>
        </w:rPr>
        <w:t>“it’s mostly a graveyard for old oat milk and forgotten yogurts.”</w:t>
      </w:r>
    </w:p>
    <w:p>
      <w:pPr>
        <w:ind w:left="360"/>
      </w:pPr>
      <w:r>
        <w:rPr>
          <w:b w:val="0"/>
          <w:i/>
          <w:color w:val="556270"/>
        </w:rPr>
        <w:t>“looked at the interface once—which was mediocre, by the way—and then spent the next six months ignoring "Time to hydrate!" notifications”</w:t>
      </w:r>
    </w:p>
    <w:p>
      <w:pPr>
        <w:ind w:left="360"/>
      </w:pPr>
      <w:r>
        <w:rPr>
          <w:b w:val="0"/>
          <w:i/>
          <w:color w:val="556270"/>
        </w:rPr>
        <w:t>“The food arrived in these thick, non-recyclable plastic trays that felt completely at odds with the biophilic, sustainable vibe”</w:t>
      </w:r>
    </w:p>
    <w:p>
      <w:pPr>
        <w:ind w:left="360"/>
      </w:pPr>
      <w:r>
        <w:rPr>
          <w:b w:val="0"/>
          <w:i/>
          <w:color w:val="556270"/>
        </w:rPr>
        <w:t>“That physical connection to the food matters. When I walked back into the studio carrying those crates, the team didn't see a "logistics solution"; they saw their Creative Director bringing them something fresh and hand-picked.”</w:t>
      </w:r>
    </w:p>
    <w:p>
      <w:pPr>
        <w:ind w:left="216"/>
      </w:pPr>
      <w:r>
        <w:rPr>
          <w:b/>
          <w:i w:val="0"/>
          <w:color w:val="1A1A1A"/>
        </w:rPr>
        <w:t>Solution A</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A search for 'SmartBite Milan' and its core technology (weight-sensing IoT refrigerators for corporate catering) did not yield evidence of a specific commitment to zero refined sugars or seed oils, nor did it confirm the use of raw vs. cooked weight macro tracking as a standard feature. While the solution description mentions 'chef-curated meals' and 'nutritional intake' metrics, external technical documentation for similar 'SmartBite' AI projects focuses on image-based calorie estimation and general macro tracking rather than the specific culinary restrictions (fats/oils) or the rigorous raw-to-cooked weight verification required by the threshold. No specific evidence was found linking the Milan-based ecosystem to these exact culinary and transparency standards.</w:t>
      </w:r>
    </w:p>
    <w:p>
      <w:pPr>
        <w:ind w:left="504"/>
      </w:pPr>
      <w:r>
        <w:rPr>
          <w:b/>
          <w:i w:val="0"/>
          <w:color w:val="556270"/>
          <w:sz w:val="20"/>
        </w:rPr>
        <w:t xml:space="preserve">Web sources: </w:t>
      </w:r>
      <w:r>
        <w:rPr>
          <w:b w:val="0"/>
          <w:i/>
          <w:color w:val="1A1A1A"/>
          <w:sz w:val="20"/>
        </w:rPr>
        <w:t>4 sources available on the Aipermind platform</w:t>
      </w:r>
    </w:p>
    <w:p>
      <w:pPr>
        <w:ind w:left="216"/>
      </w:pPr>
      <w:r>
        <w:rPr>
          <w:b/>
          <w:i w:val="0"/>
          <w:color w:val="1A1A1A"/>
        </w:rPr>
        <w:t>Solution B</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Claims 'chef-curated, healthy meals' and 'Nutritional counseling integration' with a 'Weekly rotating chef-designed menu', implying high standards and transparency, though specific oil/sugar exclusions and raw vs. cooked weight tracking are not explicitly detailed.</w:t>
      </w:r>
    </w:p>
    <w:p>
      <w:pPr>
        <w:ind w:left="216"/>
      </w:pPr>
      <w:r>
        <w:rPr>
          <w:b/>
          <w:i w:val="0"/>
          <w:color w:val="1A1A1A"/>
        </w:rPr>
        <w:t>Solution C</w:t>
      </w:r>
      <w:r>
        <w:rPr>
          <w:b/>
          <w:i w:val="0"/>
          <w:color w:val="D4A574"/>
          <w:sz w:val="20"/>
        </w:rPr>
        <w:t xml:space="preserve">   [Does Not Meet]</w:t>
      </w:r>
    </w:p>
    <w:p>
      <w:pPr>
        <w:ind w:left="504"/>
      </w:pPr>
      <w:r>
        <w:rPr>
          <w:b/>
          <w:i w:val="0"/>
          <w:color w:val="556270"/>
          <w:sz w:val="20"/>
        </w:rPr>
        <w:t xml:space="preserve">Confidence: </w:t>
      </w:r>
      <w:r>
        <w:rPr>
          <w:b w:val="0"/>
          <w:i w:val="0"/>
          <w:color w:val="556270"/>
          <w:sz w:val="20"/>
        </w:rPr>
        <w:t>LOW</w:t>
      </w:r>
    </w:p>
    <w:p>
      <w:pPr>
        <w:ind w:left="504"/>
      </w:pPr>
      <w:r>
        <w:rPr>
          <w:b/>
          <w:i w:val="0"/>
          <w:color w:val="556270"/>
          <w:sz w:val="20"/>
        </w:rPr>
        <w:t xml:space="preserve">Evidence: </w:t>
      </w:r>
      <w:r>
        <w:rPr>
          <w:b w:val="0"/>
          <w:i w:val="0"/>
          <w:color w:val="1A1A1A"/>
          <w:sz w:val="20"/>
        </w:rPr>
        <w:t>FrescoFrigo emphasizes 'healthy food' and 'fresh products,' and its app allows users to view nutritional values and ingredient lists. However, there is no evidence of a strict 'zero refined sugars or seed oils' standard, nor verification of 'raw vs. cooked weights' or specific seasonal sourcing mandates. As a platform provider, the specific culinary standards are largely dependent on the third-party food vendors (e.g., Proper Foods) rather than a platform-wide technical threshold.</w:t>
      </w:r>
    </w:p>
    <w:p>
      <w:pPr>
        <w:ind w:left="504"/>
      </w:pPr>
      <w:r>
        <w:rPr>
          <w:b/>
          <w:i w:val="0"/>
          <w:color w:val="556270"/>
          <w:sz w:val="20"/>
        </w:rPr>
        <w:t xml:space="preserve">Web sources: </w:t>
      </w:r>
      <w:r>
        <w:rPr>
          <w:b w:val="0"/>
          <w:i/>
          <w:color w:val="1A1A1A"/>
          <w:sz w:val="20"/>
        </w:rPr>
        <w:t>2 sources available on the Aipermind platform</w:t>
      </w:r>
    </w:p>
    <w:p>
      <w:pPr>
        <w:ind w:left="216"/>
      </w:pPr>
      <w:r>
        <w:rPr>
          <w:b/>
          <w:i w:val="0"/>
          <w:color w:val="1A1A1A"/>
        </w:rPr>
        <w:t>Solution D</w:t>
      </w:r>
      <w:r>
        <w:rPr>
          <w:b/>
          <w:i w:val="0"/>
          <w:color w:val="D4A574"/>
          <w:sz w:val="20"/>
        </w:rPr>
        <w:t xml:space="preserve">   [Does Not Meet]</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Edenred operates the 'FOOD' (Fighting Obesity through Offer and Demand) program and uses the 'Gustino' mascot to help users identify healthy options in partner restaurants. However, this does not meet the threshold of 'total ingredient transparency' including specific fats/oils (zero seed oils) or 'strict macro tracking of raw vs. cooked weights.' Edenred acts as a facilitator for healthy choices but does not mandate or verify the specific chemical composition of ingredients (like refined sugar or seed oil exclusion) at the level of detail required by the threshold.</w:t>
      </w:r>
    </w:p>
    <w:p>
      <w:pPr>
        <w:ind w:left="504"/>
      </w:pPr>
      <w:r>
        <w:rPr>
          <w:b/>
          <w:i w:val="0"/>
          <w:color w:val="556270"/>
          <w:sz w:val="20"/>
        </w:rPr>
        <w:t xml:space="preserve">Web sources: </w:t>
      </w:r>
      <w:r>
        <w:rPr>
          <w:b w:val="0"/>
          <w:i/>
          <w:color w:val="1A1A1A"/>
          <w:sz w:val="20"/>
        </w:rPr>
        <w:t>2 sources available on the Aipermind platform</w:t>
      </w:r>
    </w:p>
    <w:p/>
    <w:p>
      <w:r>
        <w:rPr>
          <w:b/>
          <w:i w:val="0"/>
          <w:color w:val="1A1A1A"/>
        </w:rPr>
        <w:t>• Payment Systems and Benefit Utility</w:t>
      </w:r>
    </w:p>
    <w:p>
      <w:pPr>
        <w:ind w:left="216"/>
      </w:pPr>
      <w:r>
        <w:rPr>
          <w:b/>
          <w:i w:val="0"/>
          <w:color w:val="556270"/>
          <w:sz w:val="20"/>
        </w:rPr>
        <w:t xml:space="preserve">Threshold: </w:t>
      </w:r>
      <w:r>
        <w:rPr>
          <w:b w:val="0"/>
          <w:i w:val="0"/>
          <w:color w:val="1A1A1A"/>
          <w:sz w:val="20"/>
        </w:rPr>
        <w:t>Reliable POS uptime with digitized voucher integration on watches, eliminating clunky payment apps and ensuring merchant acceptance beyond a bureaucratic checkbox.</w:t>
      </w:r>
    </w:p>
    <w:p>
      <w:pPr>
        <w:ind w:left="216"/>
      </w:pPr>
      <w:r>
        <w:rPr>
          <w:b/>
          <w:i w:val="0"/>
          <w:color w:val="556270"/>
          <w:sz w:val="20"/>
        </w:rPr>
        <w:t>Original aspects (19):</w:t>
      </w:r>
    </w:p>
    <w:p>
      <w:pPr>
        <w:pStyle w:val="ListBullet2"/>
        <w:ind w:left="576"/>
      </w:pPr>
      <w:r>
        <w:rPr>
          <w:b w:val="0"/>
          <w:i w:val="0"/>
          <w:color w:val="1A1A1A"/>
          <w:sz w:val="20"/>
        </w:rPr>
        <w:t>Meal voucher payment</w:t>
      </w:r>
    </w:p>
    <w:p>
      <w:pPr>
        <w:pStyle w:val="ListBullet2"/>
        <w:ind w:left="576"/>
      </w:pPr>
      <w:r>
        <w:rPr>
          <w:b w:val="0"/>
          <w:i w:val="0"/>
          <w:color w:val="1A1A1A"/>
          <w:sz w:val="20"/>
        </w:rPr>
        <w:t>Meal voucher utility</w:t>
      </w:r>
    </w:p>
    <w:p>
      <w:pPr>
        <w:pStyle w:val="ListBullet2"/>
        <w:ind w:left="576"/>
      </w:pPr>
      <w:r>
        <w:rPr>
          <w:b w:val="0"/>
          <w:i w:val="0"/>
          <w:color w:val="1A1A1A"/>
          <w:sz w:val="20"/>
        </w:rPr>
        <w:t>Catering budget savings</w:t>
      </w:r>
    </w:p>
    <w:p>
      <w:pPr>
        <w:pStyle w:val="ListBullet2"/>
        <w:ind w:left="576"/>
      </w:pPr>
      <w:r>
        <w:rPr>
          <w:b w:val="0"/>
          <w:i w:val="0"/>
          <w:color w:val="1A1A1A"/>
          <w:sz w:val="20"/>
        </w:rPr>
        <w:t>payment method</w:t>
      </w:r>
    </w:p>
    <w:p>
      <w:pPr>
        <w:pStyle w:val="ListBullet2"/>
        <w:ind w:left="576"/>
      </w:pPr>
      <w:r>
        <w:rPr>
          <w:b w:val="0"/>
          <w:i w:val="0"/>
          <w:color w:val="1A1A1A"/>
          <w:sz w:val="20"/>
        </w:rPr>
        <w:t>payment voucher integration</w:t>
      </w:r>
    </w:p>
    <w:p>
      <w:pPr>
        <w:pStyle w:val="ListBullet2"/>
        <w:ind w:left="576"/>
      </w:pPr>
      <w:r>
        <w:rPr>
          <w:b w:val="0"/>
          <w:i w:val="0"/>
          <w:color w:val="1A1A1A"/>
          <w:sz w:val="20"/>
        </w:rPr>
        <w:t>meal voucher function</w:t>
      </w:r>
    </w:p>
    <w:p>
      <w:pPr>
        <w:pStyle w:val="ListBullet2"/>
        <w:ind w:left="576"/>
      </w:pPr>
      <w:r>
        <w:rPr>
          <w:b w:val="0"/>
          <w:i w:val="0"/>
          <w:color w:val="1A1A1A"/>
          <w:sz w:val="20"/>
        </w:rPr>
        <w:t>voucher utility</w:t>
      </w:r>
    </w:p>
    <w:p>
      <w:pPr>
        <w:pStyle w:val="ListBullet2"/>
        <w:ind w:left="576"/>
      </w:pPr>
      <w:r>
        <w:rPr>
          <w:b w:val="0"/>
          <w:i w:val="0"/>
          <w:color w:val="1A1A1A"/>
          <w:sz w:val="20"/>
        </w:rPr>
        <w:t>Meal voucher reliability</w:t>
      </w:r>
    </w:p>
    <w:p>
      <w:pPr>
        <w:pStyle w:val="ListBullet2"/>
        <w:ind w:left="576"/>
      </w:pPr>
      <w:r>
        <w:rPr>
          <w:b w:val="0"/>
          <w:i w:val="0"/>
          <w:color w:val="1A1A1A"/>
          <w:sz w:val="20"/>
        </w:rPr>
        <w:t>Voucher commission issues</w:t>
      </w:r>
    </w:p>
    <w:p>
      <w:pPr>
        <w:pStyle w:val="ListBullet2"/>
        <w:ind w:left="576"/>
      </w:pPr>
      <w:r>
        <w:rPr>
          <w:b w:val="0"/>
          <w:i w:val="0"/>
          <w:color w:val="1A1A1A"/>
          <w:sz w:val="20"/>
        </w:rPr>
        <w:t>Payment speed</w:t>
      </w:r>
    </w:p>
    <w:p>
      <w:pPr>
        <w:pStyle w:val="ListBullet2"/>
        <w:ind w:left="576"/>
      </w:pPr>
      <w:r>
        <w:rPr>
          <w:b w:val="0"/>
          <w:i w:val="0"/>
          <w:color w:val="1A1A1A"/>
          <w:sz w:val="20"/>
        </w:rPr>
        <w:t>Sustainability incentives</w:t>
      </w:r>
    </w:p>
    <w:p>
      <w:pPr>
        <w:pStyle w:val="ListBullet2"/>
        <w:ind w:left="576"/>
      </w:pPr>
      <w:r>
        <w:rPr>
          <w:b w:val="0"/>
          <w:i w:val="0"/>
          <w:color w:val="1A1A1A"/>
          <w:sz w:val="20"/>
        </w:rPr>
        <w:t>meal vouchers (Edenred)</w:t>
      </w:r>
    </w:p>
    <w:p>
      <w:pPr>
        <w:pStyle w:val="ListBullet2"/>
        <w:ind w:left="576"/>
      </w:pPr>
      <w:r>
        <w:rPr>
          <w:b w:val="0"/>
          <w:i w:val="0"/>
          <w:color w:val="1A1A1A"/>
          <w:sz w:val="20"/>
        </w:rPr>
        <w:t>voucher app UX</w:t>
      </w:r>
    </w:p>
    <w:p>
      <w:pPr>
        <w:pStyle w:val="ListBullet2"/>
        <w:ind w:left="576"/>
      </w:pPr>
      <w:r>
        <w:rPr>
          <w:b w:val="0"/>
          <w:i w:val="0"/>
          <w:color w:val="1A1A1A"/>
          <w:sz w:val="20"/>
        </w:rPr>
        <w:t>Meal pricing</w:t>
      </w:r>
    </w:p>
    <w:p>
      <w:pPr>
        <w:pStyle w:val="ListBullet2"/>
        <w:ind w:left="576"/>
      </w:pPr>
      <w:r>
        <w:rPr>
          <w:b w:val="0"/>
          <w:i w:val="0"/>
          <w:color w:val="1A1A1A"/>
          <w:sz w:val="20"/>
        </w:rPr>
        <w:t>Meal voucher utility</w:t>
      </w:r>
    </w:p>
    <w:p>
      <w:pPr>
        <w:pStyle w:val="ListBullet2"/>
        <w:ind w:left="576"/>
      </w:pPr>
      <w:r>
        <w:rPr>
          <w:b w:val="0"/>
          <w:i w:val="0"/>
          <w:color w:val="1A1A1A"/>
          <w:sz w:val="20"/>
        </w:rPr>
        <w:t>Meal voucher food control</w:t>
      </w:r>
    </w:p>
    <w:p>
      <w:pPr>
        <w:pStyle w:val="ListBullet2"/>
        <w:ind w:left="576"/>
      </w:pPr>
      <w:r>
        <w:rPr>
          <w:b w:val="0"/>
          <w:i w:val="0"/>
          <w:color w:val="1A1A1A"/>
          <w:sz w:val="20"/>
        </w:rPr>
        <w:t>Payment gateway</w:t>
      </w:r>
    </w:p>
    <w:p>
      <w:pPr>
        <w:pStyle w:val="ListBullet2"/>
        <w:ind w:left="576"/>
      </w:pPr>
      <w:r>
        <w:rPr>
          <w:b w:val="0"/>
          <w:i w:val="0"/>
          <w:color w:val="1A1A1A"/>
          <w:sz w:val="20"/>
        </w:rPr>
        <w:t>payment integration</w:t>
      </w:r>
    </w:p>
    <w:p>
      <w:pPr>
        <w:pStyle w:val="ListBullet2"/>
        <w:ind w:left="576"/>
      </w:pPr>
      <w:r>
        <w:rPr>
          <w:b w:val="0"/>
          <w:i w:val="0"/>
          <w:color w:val="1A1A1A"/>
          <w:sz w:val="20"/>
        </w:rPr>
        <w:t>payment redundancy</w:t>
      </w:r>
    </w:p>
    <w:p>
      <w:pPr>
        <w:ind w:left="216"/>
      </w:pPr>
      <w:r>
        <w:rPr>
          <w:b/>
          <w:i w:val="0"/>
          <w:color w:val="556270"/>
          <w:sz w:val="20"/>
        </w:rPr>
        <w:t>Relevant quotes from interviews:</w:t>
      </w:r>
    </w:p>
    <w:p>
      <w:pPr>
        <w:ind w:left="360"/>
      </w:pPr>
      <w:r>
        <w:rPr>
          <w:b w:val="0"/>
          <w:i/>
          <w:color w:val="556270"/>
        </w:rPr>
        <w:t>“the POS terminal for the Edenred card just kept timing out. I was standing there, exhausted, with a line of people behind me, staring at a "Connection Error" message.”</w:t>
      </w:r>
    </w:p>
    <w:p>
      <w:pPr>
        <w:ind w:left="360"/>
      </w:pPr>
      <w:r>
        <w:rPr>
          <w:b w:val="0"/>
          <w:i/>
          <w:color w:val="556270"/>
        </w:rPr>
        <w:t>“It’s a "benefit" that feels like a bureaucratic hurdle.”</w:t>
      </w:r>
    </w:p>
    <w:p>
      <w:pPr>
        <w:ind w:left="360"/>
      </w:pPr>
      <w:r>
        <w:rPr>
          <w:b w:val="0"/>
          <w:i/>
          <w:color w:val="556270"/>
        </w:rPr>
        <w:t>“She tried to argue that it would save the agency about 15% on the catering budget and make her life easier with the bookkeeping. I didn't budge.”</w:t>
      </w:r>
    </w:p>
    <w:p>
      <w:pPr>
        <w:ind w:left="360"/>
      </w:pPr>
      <w:r>
        <w:rPr>
          <w:b w:val="0"/>
          <w:i/>
          <w:color w:val="556270"/>
        </w:rPr>
        <w:t>“I tapped my watch at the terminal, grabbed the bag, and walked back.”</w:t>
      </w:r>
    </w:p>
    <w:p>
      <w:pPr>
        <w:ind w:left="360"/>
      </w:pPr>
      <w:r>
        <w:rPr>
          <w:b w:val="0"/>
          <w:i/>
          <w:color w:val="556270"/>
        </w:rPr>
        <w:t>“I’d take it, pay with my Edenred balance, and be back at my desk.”</w:t>
      </w:r>
    </w:p>
    <w:p>
      <w:pPr>
        <w:ind w:left="216"/>
      </w:pPr>
      <w:r>
        <w:rPr>
          <w:b/>
          <w:i w:val="0"/>
          <w:color w:val="1A1A1A"/>
        </w:rPr>
        <w:t>Solution A</w:t>
      </w:r>
      <w:r>
        <w:rPr>
          <w:b/>
          <w:i w:val="0"/>
          <w:color w:val="8B9D83"/>
          <w:sz w:val="20"/>
        </w:rPr>
        <w:t xml:space="preserve">   [Meets]</w:t>
      </w:r>
    </w:p>
    <w:p>
      <w:pPr>
        <w:ind w:left="504"/>
      </w:pPr>
      <w:r>
        <w:rPr>
          <w:b/>
          <w:i w:val="0"/>
          <w:color w:val="556270"/>
          <w:sz w:val="20"/>
        </w:rPr>
        <w:t xml:space="preserve">Confidence: </w:t>
      </w:r>
      <w:r>
        <w:rPr>
          <w:b w:val="0"/>
          <w:i w:val="0"/>
          <w:color w:val="8B9D83"/>
          <w:sz w:val="20"/>
        </w:rPr>
        <w:t>HIGH</w:t>
      </w:r>
    </w:p>
    <w:p>
      <w:pPr>
        <w:ind w:left="504"/>
      </w:pPr>
      <w:r>
        <w:rPr>
          <w:b/>
          <w:i w:val="0"/>
          <w:color w:val="556270"/>
          <w:sz w:val="20"/>
        </w:rPr>
        <w:t xml:space="preserve">Evidence: </w:t>
      </w:r>
      <w:r>
        <w:rPr>
          <w:b w:val="0"/>
          <w:i w:val="0"/>
          <w:color w:val="1A1A1A"/>
          <w:sz w:val="20"/>
        </w:rPr>
        <w:t>The solution includes a 'Multi-Payment Gateway' with 'Support for company badges, credit cards, and major Italian meal vouchers (Edenred, Sodexo)' and 'Integration with major Italian meal voucher systems'.</w:t>
      </w:r>
    </w:p>
    <w:p>
      <w:pPr>
        <w:ind w:left="216"/>
      </w:pPr>
      <w:r>
        <w:rPr>
          <w:b/>
          <w:i w:val="0"/>
          <w:color w:val="1A1A1A"/>
        </w:rPr>
        <w:t>Solution B</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Explicitly mentions 'Payment via Italian meal vouchers (Edenred, Sodexo)', which addresses the benefit utility and digitized voucher integration, though it does not specifically mention watch-based payments or POS uptime metrics.</w:t>
      </w:r>
    </w:p>
    <w:p>
      <w:pPr>
        <w:ind w:left="216"/>
      </w:pPr>
      <w:r>
        <w:rPr>
          <w:b/>
          <w:i w:val="0"/>
          <w:color w:val="1A1A1A"/>
        </w:rPr>
        <w:t>Solution C</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design includes 'Meal voucher integration' and a 'Cloud-based management dashboard', which strongly implies digitized benefit utility, though it does not explicitly mention watch-based integration or specific POS uptime metrics.</w:t>
      </w:r>
    </w:p>
    <w:p>
      <w:pPr>
        <w:ind w:left="216"/>
      </w:pPr>
      <w:r>
        <w:rPr>
          <w:b/>
          <w:i w:val="0"/>
          <w:color w:val="1A1A1A"/>
        </w:rPr>
        <w:t>Solution D</w:t>
      </w:r>
      <w:r>
        <w:rPr>
          <w:b/>
          <w:i w:val="0"/>
          <w:color w:val="8B9D83"/>
          <w:sz w:val="20"/>
        </w:rPr>
        <w:t xml:space="preserve">   [Meets]</w:t>
      </w:r>
    </w:p>
    <w:p>
      <w:pPr>
        <w:ind w:left="504"/>
      </w:pPr>
      <w:r>
        <w:rPr>
          <w:b/>
          <w:i w:val="0"/>
          <w:color w:val="556270"/>
          <w:sz w:val="20"/>
        </w:rPr>
        <w:t xml:space="preserve">Confidence: </w:t>
      </w:r>
      <w:r>
        <w:rPr>
          <w:b w:val="0"/>
          <w:i w:val="0"/>
          <w:color w:val="D4A574"/>
          <w:sz w:val="20"/>
        </w:rPr>
        <w:t>MEDIUM</w:t>
      </w:r>
    </w:p>
    <w:p>
      <w:pPr>
        <w:ind w:left="504"/>
      </w:pPr>
      <w:r>
        <w:rPr>
          <w:b/>
          <w:i w:val="0"/>
          <w:color w:val="556270"/>
          <w:sz w:val="20"/>
        </w:rPr>
        <w:t xml:space="preserve">Evidence: </w:t>
      </w:r>
      <w:r>
        <w:rPr>
          <w:b w:val="0"/>
          <w:i w:val="0"/>
          <w:color w:val="1A1A1A"/>
          <w:sz w:val="20"/>
        </w:rPr>
        <w:t>The solution provides 'digital or paper vouchers' with 'universal acceptance across Italy,' implying a reliable system for merchant acceptance, though it does not explicitly mention watch integration.</w:t>
      </w:r>
    </w:p>
    <w:p/>
    <w:p>
      <w:r>
        <w:rPr>
          <w:rFonts w:ascii="Cambria" w:hAnsi="Cambria" w:cs="Cambria" w:eastAsia="Cambria"/>
          <w:b/>
          <w:i w:val="0"/>
          <w:color w:val="E07856"/>
          <w:sz w:val="30"/>
        </w:rPr>
        <w:t>Recommendations</w:t>
      </w:r>
    </w:p>
    <w:p>
      <w:pPr>
        <w:pBdr>
          <w:bottom w:val="single" w:sz="8" w:space="1" w:color="E07856"/>
        </w:pBdr>
      </w:pPr>
    </w:p>
    <w:p>
      <w:pPr>
        <w:pStyle w:val="ListBullet"/>
      </w:pPr>
      <w:r>
        <w:rPr>
          <w:b/>
          <w:i w:val="0"/>
          <w:color w:val="1A1A1A"/>
        </w:rPr>
        <w:t>Implement a 'Culinary Cleanliness' certification for all suppliers, strictly banning seed oils and refined sugars.</w:t>
      </w:r>
      <w:r>
        <w:rPr>
          <w:b w:val="0"/>
          <w:i w:val="0"/>
          <w:color w:val="E07856"/>
          <w:sz w:val="20"/>
        </w:rPr>
        <w:t xml:space="preserve">  [Priority: high]</w:t>
      </w:r>
    </w:p>
    <w:p>
      <w:pPr>
        <w:ind w:left="576"/>
      </w:pPr>
      <w:r>
        <w:rPr>
          <w:b w:val="0"/>
          <w:i/>
          <w:color w:val="556270"/>
          <w:sz w:val="20"/>
        </w:rPr>
        <w:t>Solution A currently fails the Nutritional Transparency threshold due to lack of specific oil/sugar exclusion evidence.</w:t>
      </w:r>
    </w:p>
    <w:p>
      <w:pPr>
        <w:pStyle w:val="ListBullet"/>
      </w:pPr>
      <w:r>
        <w:rPr>
          <w:b/>
          <w:i w:val="0"/>
          <w:color w:val="1A1A1A"/>
        </w:rPr>
        <w:t>Integrate raw-to-cooked weight macro verification within the inventory app to provide unmatched nutritional accuracy.</w:t>
      </w:r>
      <w:r>
        <w:rPr>
          <w:b w:val="0"/>
          <w:i w:val="0"/>
          <w:color w:val="E07856"/>
          <w:sz w:val="20"/>
        </w:rPr>
        <w:t xml:space="preserve">  [Priority: medium]</w:t>
      </w:r>
    </w:p>
    <w:p>
      <w:pPr>
        <w:ind w:left="576"/>
      </w:pPr>
      <w:r>
        <w:rPr>
          <w:b w:val="0"/>
          <w:i/>
          <w:color w:val="556270"/>
          <w:sz w:val="20"/>
        </w:rPr>
        <w:t>Users expressed concern that 'analytics didn't make the rush less chaotic'; precision data can improve perceived value.</w:t>
      </w:r>
    </w:p>
    <w:p>
      <w:pPr>
        <w:pStyle w:val="ListBullet"/>
      </w:pPr>
      <w:r>
        <w:rPr>
          <w:b/>
          <w:i w:val="0"/>
          <w:color w:val="1A1A1A"/>
        </w:rPr>
        <w:t>Develop and market 'Privacy-First' HR analytics that aggregate data to prevent individual tracking, addressing 'employer overreach' anxieties.</w:t>
      </w:r>
      <w:r>
        <w:rPr>
          <w:b w:val="0"/>
          <w:i w:val="0"/>
          <w:color w:val="E07856"/>
          <w:sz w:val="20"/>
        </w:rPr>
        <w:t xml:space="preserve">  [Priority: medium]</w:t>
      </w:r>
    </w:p>
    <w:p>
      <w:pPr>
        <w:ind w:left="576"/>
      </w:pPr>
      <w:r>
        <w:rPr>
          <w:b w:val="0"/>
          <w:i/>
          <w:color w:val="556270"/>
          <w:sz w:val="20"/>
        </w:rPr>
        <w:t>Transcript evidence highlights fears of becoming a 'data point' and the need for autonomy.</w:t>
      </w:r>
    </w:p>
    <w:p>
      <w:pPr>
        <w:pStyle w:val="ListBullet"/>
      </w:pPr>
      <w:r>
        <w:rPr>
          <w:b/>
          <w:i w:val="0"/>
          <w:color w:val="1A1A1A"/>
        </w:rPr>
        <w:t>Upgrade RFID capabilities to match Solution B's item-level traceability to eliminate 'out of sync' hardware errors.</w:t>
      </w:r>
      <w:r>
        <w:rPr>
          <w:b w:val="0"/>
          <w:i w:val="0"/>
          <w:color w:val="E07856"/>
          <w:sz w:val="20"/>
        </w:rPr>
        <w:t xml:space="preserve">  [Priority: high]</w:t>
      </w:r>
    </w:p>
    <w:p>
      <w:pPr>
        <w:ind w:left="576"/>
      </w:pPr>
      <w:r>
        <w:rPr>
          <w:b w:val="0"/>
          <w:i/>
          <w:color w:val="556270"/>
          <w:sz w:val="20"/>
        </w:rPr>
        <w:t>Glitching sensors and sync issues were major friction points in user interviews.</w:t>
      </w:r>
    </w:p>
    <w:p>
      <w:r>
        <w:rPr>
          <w:rFonts w:ascii="Cambria" w:hAnsi="Cambria" w:cs="Cambria" w:eastAsia="Cambria"/>
          <w:b/>
          <w:i w:val="0"/>
          <w:color w:val="E07856"/>
          <w:sz w:val="30"/>
        </w:rPr>
        <w:t>Full Transcripts</w:t>
      </w:r>
    </w:p>
    <w:p>
      <w:pPr>
        <w:pBdr>
          <w:bottom w:val="single" w:sz="8" w:space="1" w:color="E07856"/>
        </w:pBdr>
      </w:pPr>
    </w:p>
    <w:p>
      <w:r>
        <w:rPr>
          <w:b w:val="0"/>
          <w:i w:val="0"/>
          <w:color w:val="1A1A1A"/>
        </w:rPr>
        <w:t xml:space="preserve">The full collection of interview transcripts for this comparison test are available on the </w:t>
      </w:r>
      <w:r>
        <w:rPr>
          <w:b/>
          <w:i w:val="0"/>
          <w:color w:val="E07856"/>
        </w:rPr>
        <w:t>Aipermind platform</w:t>
      </w:r>
      <w:r>
        <w:rPr>
          <w:b w:val="0"/>
          <w:i w:val="0"/>
          <w:color w:val="1A1A1A"/>
        </w:rPr>
        <w:t>. Open this interview on the platform to read each transcript in full, trace every quote back to the interviewee, and explore the raw reactions behind the aggregated scores above.</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color w:val="556270"/>
        <w:sz w:val="18"/>
      </w:rPr>
      <w:t>Generated by Aipermind · aipermind.com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autofit"/>
      <w:tblLook w:firstColumn="1" w:firstRow="1" w:lastColumn="0" w:lastRow="0" w:noHBand="0" w:noVBand="1" w:val="04A0"/>
    </w:tblPr>
    <w:tblGrid>
      <w:gridCol w:w="4680"/>
      <w:gridCol w:w="4680"/>
    </w:tblGrid>
    <w:tr>
      <w:tc>
        <w:tcPr>
          <w:tcW w:type="dxa" w:w="4680"/>
          <w:tcBorders>
            <w:top w:val="nil"/>
            <w:left w:val="nil"/>
            <w:bottom w:val="nil"/>
            <w:right w:val="nil"/>
          </w:tcBorders>
        </w:tcPr>
        <w:p>
          <w:pPr>
            <w:jc w:val="left"/>
          </w:pPr>
          <w:r>
            <w:drawing>
              <wp:inline xmlns:a="http://schemas.openxmlformats.org/drawingml/2006/main" xmlns:pic="http://schemas.openxmlformats.org/drawingml/2006/picture">
                <wp:extent cx="274320" cy="274320"/>
                <wp:docPr id="1" name="Picture 1"/>
                <wp:cNvGraphicFramePr>
                  <a:graphicFrameLocks noChangeAspect="1"/>
                </wp:cNvGraphicFramePr>
                <a:graphic>
                  <a:graphicData uri="http://schemas.openxmlformats.org/drawingml/2006/picture">
                    <pic:pic>
                      <pic:nvPicPr>
                        <pic:cNvPr id="0" name="apple-touch-icon.png"/>
                        <pic:cNvPicPr/>
                      </pic:nvPicPr>
                      <pic:blipFill>
                        <a:blip r:embed="rId1"/>
                        <a:stretch>
                          <a:fillRect/>
                        </a:stretch>
                      </pic:blipFill>
                      <pic:spPr>
                        <a:xfrm>
                          <a:off x="0" y="0"/>
                          <a:ext cx="274320" cy="274320"/>
                        </a:xfrm>
                        <a:prstGeom prst="rect"/>
                      </pic:spPr>
                    </pic:pic>
                  </a:graphicData>
                </a:graphic>
              </wp:inline>
            </w:drawing>
          </w:r>
        </w:p>
      </w:tc>
      <w:tc>
        <w:tcPr>
          <w:tcW w:type="dxa" w:w="4680"/>
          <w:tcBorders>
            <w:top w:val="nil"/>
            <w:left w:val="nil"/>
            <w:bottom w:val="nil"/>
            <w:right w:val="nil"/>
          </w:tcBorders>
        </w:tcPr>
        <w:p>
          <w:pPr>
            <w:jc w:val="right"/>
          </w:pPr>
          <w:r>
            <w:rPr>
              <w:b/>
              <w:i w:val="0"/>
              <w:color w:val="1A1A1A"/>
              <w:sz w:val="24"/>
            </w:rPr>
            <w:t>Aipermind</w:t>
          </w:r>
          <w:r>
            <w:rPr>
              <w:b w:val="0"/>
              <w:i w:val="0"/>
              <w:color w:val="556270"/>
              <w:sz w:val="20"/>
            </w:rPr>
            <w:t xml:space="preserve">  ·  aipermind.com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